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auto"/>
          <w:highlight w:val="none"/>
        </w:rPr>
      </w:pPr>
      <w:r>
        <w:rPr>
          <w:rFonts w:hint="eastAsia"/>
          <w:color w:val="auto"/>
          <w:highlight w:val="none"/>
          <w:lang w:eastAsia="zh-CN"/>
        </w:rPr>
        <w:t>明光市人民检察院物业管理服务项目</w:t>
      </w:r>
      <w:r>
        <w:rPr>
          <w:rFonts w:hint="eastAsia"/>
          <w:color w:val="auto"/>
          <w:highlight w:val="none"/>
        </w:rPr>
        <w:t xml:space="preserve">  </w:t>
      </w:r>
    </w:p>
    <w:p>
      <w:pPr>
        <w:pStyle w:val="6"/>
        <w:rPr>
          <w:rFonts w:hint="eastAsia"/>
          <w:color w:val="auto"/>
          <w:highlight w:val="none"/>
        </w:rPr>
      </w:pPr>
      <w:r>
        <w:rPr>
          <w:rFonts w:hint="eastAsia"/>
          <w:color w:val="auto"/>
          <w:highlight w:val="none"/>
        </w:rPr>
        <w:t>招标公告</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u w:val="single" w:color="auto"/>
          <w:lang w:eastAsia="zh-CN"/>
        </w:rPr>
        <w:t>安徽百士德工程咨询有限公司</w:t>
      </w:r>
      <w:r>
        <w:rPr>
          <w:rFonts w:hint="eastAsia" w:ascii="宋体" w:hAnsi="宋体" w:cs="宋体"/>
          <w:sz w:val="24"/>
          <w:szCs w:val="24"/>
        </w:rPr>
        <w:t>受</w:t>
      </w:r>
      <w:r>
        <w:rPr>
          <w:rFonts w:hint="eastAsia" w:ascii="宋体" w:hAnsi="宋体" w:cs="宋体"/>
          <w:sz w:val="24"/>
          <w:szCs w:val="24"/>
          <w:u w:val="single" w:color="auto"/>
          <w:lang w:eastAsia="zh-CN"/>
        </w:rPr>
        <w:t>明光市人民检察院</w:t>
      </w:r>
      <w:r>
        <w:rPr>
          <w:rFonts w:hint="eastAsia" w:ascii="宋体" w:hAnsi="宋体" w:cs="宋体"/>
          <w:sz w:val="24"/>
          <w:szCs w:val="24"/>
        </w:rPr>
        <w:t>的委托，现对</w:t>
      </w:r>
      <w:r>
        <w:rPr>
          <w:rFonts w:hint="eastAsia" w:ascii="宋体" w:hAnsi="宋体" w:cs="宋体"/>
          <w:sz w:val="24"/>
          <w:szCs w:val="24"/>
          <w:u w:val="single" w:color="auto"/>
          <w:lang w:eastAsia="zh-CN"/>
        </w:rPr>
        <w:t>明光市人民检察院物业管理服务项目</w:t>
      </w:r>
      <w:r>
        <w:rPr>
          <w:rFonts w:hint="eastAsia" w:ascii="宋体" w:hAnsi="宋体" w:cs="宋体"/>
          <w:sz w:val="24"/>
          <w:szCs w:val="24"/>
        </w:rPr>
        <w:t>进行公开招标，欢迎具备条件的国内投标供应商参加投标。</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一、项目名称及内容</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1、项目编号： </w:t>
      </w:r>
      <w:r>
        <w:rPr>
          <w:rFonts w:hint="eastAsia" w:ascii="宋体" w:hAnsi="宋体" w:cs="宋体"/>
          <w:sz w:val="24"/>
          <w:szCs w:val="24"/>
          <w:lang w:val="en-US" w:eastAsia="zh-CN"/>
        </w:rPr>
        <w:t>Mgjcy2021-01</w:t>
      </w:r>
      <w:r>
        <w:rPr>
          <w:rFonts w:hint="eastAsia" w:ascii="宋体" w:hAnsi="宋体" w:cs="宋体"/>
          <w:sz w:val="24"/>
          <w:szCs w:val="24"/>
        </w:rPr>
        <w:t xml:space="preserve">        </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2、项目名称：</w:t>
      </w:r>
      <w:r>
        <w:rPr>
          <w:rFonts w:hint="eastAsia" w:ascii="宋体" w:hAnsi="宋体" w:cs="宋体"/>
          <w:sz w:val="24"/>
          <w:szCs w:val="24"/>
          <w:lang w:eastAsia="zh-CN"/>
        </w:rPr>
        <w:t>明光市人民检察院物业管理服务项目</w:t>
      </w:r>
      <w:r>
        <w:rPr>
          <w:rFonts w:hint="eastAsia" w:ascii="宋体" w:hAnsi="宋体" w:cs="宋体"/>
          <w:sz w:val="24"/>
          <w:szCs w:val="24"/>
        </w:rPr>
        <w:t xml:space="preserve">                        </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3、项目单位：</w:t>
      </w:r>
      <w:r>
        <w:rPr>
          <w:rFonts w:hint="eastAsia" w:ascii="宋体" w:hAnsi="宋体" w:cs="宋体"/>
          <w:sz w:val="24"/>
          <w:szCs w:val="24"/>
          <w:lang w:eastAsia="zh-CN"/>
        </w:rPr>
        <w:t>明光市人民检察院</w:t>
      </w:r>
      <w:r>
        <w:rPr>
          <w:rFonts w:hint="eastAsia" w:ascii="宋体" w:hAnsi="宋体" w:cs="宋体"/>
          <w:sz w:val="24"/>
          <w:szCs w:val="24"/>
        </w:rPr>
        <w:t xml:space="preserve">                          </w:t>
      </w:r>
    </w:p>
    <w:p>
      <w:pPr>
        <w:shd w:val="clear" w:color="auto" w:fill="FFFFFF"/>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z w:val="24"/>
          <w:szCs w:val="24"/>
        </w:rPr>
        <w:t>4、</w:t>
      </w:r>
      <w:r>
        <w:rPr>
          <w:rFonts w:hint="eastAsia" w:ascii="宋体" w:hAnsi="宋体" w:cs="宋体"/>
          <w:color w:val="000000" w:themeColor="text1"/>
          <w:sz w:val="24"/>
          <w:szCs w:val="24"/>
          <w:highlight w:val="none"/>
          <w14:textFill>
            <w14:solidFill>
              <w14:schemeClr w14:val="tx1"/>
            </w14:solidFill>
          </w14:textFill>
        </w:rPr>
        <w:t>资金来源</w:t>
      </w:r>
      <w:r>
        <w:rPr>
          <w:rFonts w:hint="eastAsia" w:ascii="宋体" w:hAnsi="宋体" w:cs="宋体"/>
          <w:color w:val="C00000"/>
          <w:sz w:val="24"/>
          <w:szCs w:val="24"/>
          <w:highlight w:val="none"/>
        </w:rPr>
        <w:t>：</w:t>
      </w:r>
      <w:r>
        <w:rPr>
          <w:rFonts w:hint="eastAsia" w:ascii="宋体" w:hAnsi="宋体" w:cs="宋体"/>
          <w:color w:val="000000" w:themeColor="text1"/>
          <w:sz w:val="24"/>
          <w:szCs w:val="24"/>
          <w:highlight w:val="none"/>
          <w:lang w:val="en-US" w:eastAsia="zh-CN"/>
          <w14:textFill>
            <w14:solidFill>
              <w14:schemeClr w14:val="tx1"/>
            </w14:solidFill>
          </w14:textFill>
        </w:rPr>
        <w:t>财政资金</w:t>
      </w:r>
    </w:p>
    <w:p>
      <w:pPr>
        <w:shd w:val="clear" w:color="auto" w:fill="FFFFFF"/>
        <w:spacing w:line="360" w:lineRule="auto"/>
        <w:ind w:firstLine="480" w:firstLineChars="200"/>
        <w:jc w:val="left"/>
        <w:textAlignment w:val="auto"/>
        <w:rPr>
          <w:rFonts w:hint="eastAsia" w:ascii="宋体" w:hAnsi="宋体" w:cs="宋体"/>
          <w:b/>
          <w:color w:val="FF0000"/>
          <w:sz w:val="24"/>
          <w:szCs w:val="24"/>
          <w:highlight w:val="none"/>
        </w:rPr>
      </w:pPr>
      <w:r>
        <w:rPr>
          <w:rFonts w:hint="eastAsia" w:ascii="宋体" w:hAnsi="宋体" w:cs="宋体"/>
          <w:sz w:val="24"/>
          <w:szCs w:val="24"/>
          <w:highlight w:val="none"/>
        </w:rPr>
        <w:t>5、</w:t>
      </w:r>
      <w:r>
        <w:rPr>
          <w:rFonts w:hint="eastAsia" w:ascii="宋体" w:hAnsi="宋体" w:cs="宋体"/>
          <w:color w:val="000000" w:themeColor="text1"/>
          <w:sz w:val="24"/>
          <w:szCs w:val="24"/>
          <w:highlight w:val="none"/>
          <w14:textFill>
            <w14:solidFill>
              <w14:schemeClr w14:val="tx1"/>
            </w14:solidFill>
          </w14:textFill>
        </w:rPr>
        <w:t>项目预算</w:t>
      </w:r>
      <w:r>
        <w:rPr>
          <w:rFonts w:hint="eastAsia" w:ascii="宋体" w:hAnsi="宋体" w:cs="宋体"/>
          <w:color w:val="C00000"/>
          <w:sz w:val="24"/>
          <w:szCs w:val="24"/>
          <w:highlight w:val="none"/>
        </w:rPr>
        <w:t>：</w:t>
      </w:r>
      <w:r>
        <w:rPr>
          <w:rFonts w:hint="eastAsia" w:ascii="宋体" w:hAnsi="宋体" w:cs="宋体"/>
          <w:sz w:val="24"/>
          <w:szCs w:val="24"/>
          <w:highlight w:val="none"/>
        </w:rPr>
        <w:t>服务期限</w:t>
      </w:r>
      <w:r>
        <w:rPr>
          <w:rFonts w:hint="eastAsia" w:ascii="宋体" w:hAnsi="宋体" w:cs="宋体"/>
          <w:sz w:val="24"/>
          <w:szCs w:val="24"/>
          <w:highlight w:val="none"/>
          <w:lang w:eastAsia="zh-CN"/>
        </w:rPr>
        <w:t>二</w:t>
      </w:r>
      <w:r>
        <w:rPr>
          <w:rFonts w:hint="eastAsia" w:ascii="宋体" w:hAnsi="宋体" w:cs="宋体"/>
          <w:sz w:val="24"/>
          <w:szCs w:val="24"/>
          <w:highlight w:val="none"/>
        </w:rPr>
        <w:t>年，每年物业费约</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298000</w:t>
      </w:r>
      <w:r>
        <w:rPr>
          <w:rFonts w:hint="eastAsia" w:ascii="宋体" w:hAnsi="宋体" w:cs="宋体"/>
          <w:sz w:val="24"/>
          <w:szCs w:val="24"/>
          <w:highlight w:val="none"/>
        </w:rPr>
        <w:t>元/年</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highlight w:val="none"/>
        </w:rPr>
        <w:t>6、最高限价：</w:t>
      </w:r>
      <w:r>
        <w:rPr>
          <w:rFonts w:hint="eastAsia" w:ascii="宋体" w:hAnsi="宋体" w:cs="宋体"/>
          <w:color w:val="000000" w:themeColor="text1"/>
          <w:sz w:val="24"/>
          <w:szCs w:val="24"/>
          <w:highlight w:val="none"/>
          <w:lang w:val="en-US" w:eastAsia="zh-CN"/>
          <w14:textFill>
            <w14:solidFill>
              <w14:schemeClr w14:val="tx1"/>
            </w14:solidFill>
          </w14:textFill>
        </w:rPr>
        <w:t>298000</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sz w:val="24"/>
          <w:szCs w:val="24"/>
          <w:highlight w:val="none"/>
        </w:rPr>
        <w:t>元/年</w:t>
      </w:r>
      <w:r>
        <w:rPr>
          <w:rFonts w:hint="eastAsia" w:ascii="宋体" w:hAnsi="宋体" w:cs="宋体"/>
          <w:b w:val="0"/>
          <w:bCs/>
          <w:color w:val="000000"/>
          <w:sz w:val="24"/>
          <w:szCs w:val="24"/>
        </w:rPr>
        <w:t>（总报价高于最高限价的，按无效投标处理）</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7、标段（包别）划分：一个标包</w:t>
      </w:r>
    </w:p>
    <w:p>
      <w:pPr>
        <w:shd w:val="clear" w:color="auto" w:fill="FFFFFF"/>
        <w:spacing w:line="360" w:lineRule="auto"/>
        <w:ind w:firstLine="480" w:firstLineChars="200"/>
        <w:jc w:val="left"/>
        <w:textAlignment w:val="auto"/>
        <w:rPr>
          <w:rFonts w:hint="eastAsia" w:ascii="宋体" w:hAnsi="宋体" w:cs="宋体"/>
          <w:b w:val="0"/>
          <w:bCs/>
          <w:sz w:val="24"/>
          <w:szCs w:val="24"/>
          <w:highlight w:val="none"/>
          <w:u w:val="none" w:color="auto"/>
        </w:rPr>
      </w:pPr>
      <w:r>
        <w:rPr>
          <w:rFonts w:hint="eastAsia" w:ascii="宋体" w:hAnsi="宋体" w:cs="宋体"/>
          <w:sz w:val="24"/>
          <w:szCs w:val="24"/>
        </w:rPr>
        <w:t>8、</w:t>
      </w:r>
      <w:r>
        <w:rPr>
          <w:rFonts w:hint="eastAsia" w:ascii="宋体" w:hAnsi="宋体" w:cs="宋体"/>
          <w:color w:val="000000" w:themeColor="text1"/>
          <w:sz w:val="24"/>
          <w:szCs w:val="24"/>
          <w:highlight w:val="none"/>
          <w14:textFill>
            <w14:solidFill>
              <w14:schemeClr w14:val="tx1"/>
            </w14:solidFill>
          </w14:textFill>
        </w:rPr>
        <w:t>服务期</w:t>
      </w:r>
      <w:r>
        <w:rPr>
          <w:rFonts w:hint="eastAsia" w:ascii="宋体" w:hAnsi="宋体" w:cs="宋体"/>
          <w:color w:val="C00000"/>
          <w:sz w:val="24"/>
          <w:szCs w:val="24"/>
          <w:highlight w:val="none"/>
        </w:rPr>
        <w:t>：</w:t>
      </w:r>
      <w:r>
        <w:rPr>
          <w:rFonts w:hint="eastAsia" w:ascii="宋体" w:hAnsi="宋体" w:cs="宋体"/>
          <w:sz w:val="24"/>
          <w:szCs w:val="24"/>
          <w:highlight w:val="none"/>
          <w:lang w:eastAsia="zh-CN"/>
        </w:rPr>
        <w:t>二</w:t>
      </w:r>
      <w:r>
        <w:rPr>
          <w:rFonts w:hint="eastAsia" w:ascii="宋体" w:hAnsi="宋体" w:cs="宋体"/>
          <w:sz w:val="24"/>
          <w:szCs w:val="24"/>
          <w:highlight w:val="none"/>
        </w:rPr>
        <w:t>年</w:t>
      </w:r>
    </w:p>
    <w:p>
      <w:pPr>
        <w:pStyle w:val="7"/>
        <w:shd w:val="clear" w:color="auto" w:fill="FFFFFF"/>
        <w:spacing w:before="0" w:beforeAutospacing="0" w:after="0" w:afterAutospacing="0" w:line="400" w:lineRule="atLeast"/>
        <w:rPr>
          <w:rFonts w:hint="eastAsia" w:ascii="宋体" w:hAnsi="宋体" w:cs="宋体"/>
          <w:sz w:val="24"/>
          <w:szCs w:val="24"/>
          <w:shd w:val="clear" w:color="auto" w:fill="FFFFFF"/>
        </w:rPr>
      </w:pPr>
      <w:r>
        <w:rPr>
          <w:rFonts w:hint="eastAsia" w:ascii="宋体" w:hAnsi="宋体" w:cs="宋体"/>
          <w:sz w:val="24"/>
          <w:szCs w:val="24"/>
        </w:rPr>
        <w:t>9、项目基本概况：</w:t>
      </w:r>
      <w:r>
        <w:rPr>
          <w:rFonts w:hint="eastAsia" w:ascii="宋体" w:hAnsi="宋体" w:cs="宋体"/>
          <w:sz w:val="24"/>
          <w:szCs w:val="24"/>
          <w:shd w:val="clear" w:color="auto" w:fill="FFFFFF"/>
        </w:rPr>
        <w:t>详见本公告附件《物业管理说明及物业管理服务要求》</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二、投标供应商资格</w:t>
      </w:r>
    </w:p>
    <w:p>
      <w:pPr>
        <w:pStyle w:val="7"/>
        <w:shd w:val="clear" w:color="auto" w:fill="FFFFFF"/>
        <w:spacing w:before="0" w:beforeAutospacing="0" w:after="0" w:afterAutospacing="0" w:line="400" w:lineRule="atLeast"/>
        <w:ind w:left="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1、符合《中华人民共和国政府采购法》第二十二条规定；</w:t>
      </w:r>
    </w:p>
    <w:p>
      <w:pPr>
        <w:pStyle w:val="7"/>
        <w:shd w:val="clear" w:color="auto" w:fill="FFFFFF"/>
        <w:spacing w:before="0" w:beforeAutospacing="0" w:after="0" w:afterAutospacing="0" w:line="400" w:lineRule="atLeast"/>
        <w:ind w:left="420"/>
        <w:rPr>
          <w:rFonts w:hint="eastAsia"/>
          <w:color w:val="auto"/>
          <w:sz w:val="24"/>
          <w:szCs w:val="24"/>
          <w:highlight w:val="none"/>
          <w:shd w:val="clear" w:color="auto" w:fill="FFFFFF"/>
        </w:rPr>
      </w:pPr>
      <w:r>
        <w:rPr>
          <w:rFonts w:hint="eastAsia"/>
          <w:color w:val="auto"/>
          <w:sz w:val="24"/>
          <w:szCs w:val="24"/>
          <w:highlight w:val="none"/>
          <w:shd w:val="clear" w:color="auto" w:fill="FFFFFF"/>
        </w:rPr>
        <w:t>2、企业要求：投标人具有独立法人资格、具有经营实力的物业管理公司，并且具有有效的营业执照、组织机构代码证、税务登记证（或三证合一的有效证件）；</w:t>
      </w:r>
    </w:p>
    <w:p>
      <w:pPr>
        <w:ind w:left="420" w:hanging="480" w:hangingChars="200"/>
        <w:rPr>
          <w:rFonts w:hint="default" w:eastAsia="宋体"/>
          <w:sz w:val="24"/>
          <w:szCs w:val="24"/>
          <w:lang w:val="en-US" w:eastAsia="zh-CN"/>
        </w:rPr>
      </w:pPr>
      <w:r>
        <w:rPr>
          <w:rFonts w:hint="eastAsia"/>
          <w:color w:val="auto"/>
          <w:sz w:val="24"/>
          <w:szCs w:val="24"/>
          <w:highlight w:val="none"/>
          <w:shd w:val="clear" w:color="auto" w:fill="FFFFFF"/>
          <w:lang w:val="en-US" w:eastAsia="zh-CN"/>
        </w:rPr>
        <w:t xml:space="preserve">    </w:t>
      </w:r>
      <w:r>
        <w:rPr>
          <w:rFonts w:hint="eastAsia" w:ascii="宋体" w:hAnsi="宋体" w:cs="宋体"/>
          <w:sz w:val="24"/>
          <w:szCs w:val="24"/>
          <w:highlight w:val="none"/>
        </w:rPr>
        <w:t>3、项目负责人要求：拟派任的项目负责人应具有</w:t>
      </w:r>
      <w:r>
        <w:rPr>
          <w:rFonts w:hint="eastAsia" w:ascii="宋体" w:hAnsi="宋体" w:cs="宋体"/>
          <w:sz w:val="24"/>
          <w:szCs w:val="24"/>
          <w:highlight w:val="none"/>
          <w:lang w:eastAsia="zh-CN"/>
        </w:rPr>
        <w:t>建设</w:t>
      </w:r>
      <w:r>
        <w:rPr>
          <w:rFonts w:hint="eastAsia" w:ascii="宋体" w:hAnsi="宋体" w:cs="宋体"/>
          <w:sz w:val="24"/>
          <w:szCs w:val="24"/>
          <w:highlight w:val="none"/>
        </w:rPr>
        <w:t>部颁发的《全国物业管理企业经理岗位证书》或具有《滁州市物业项目经理合格证书》（项目负责人须为本单位人员）</w:t>
      </w:r>
    </w:p>
    <w:p>
      <w:pPr>
        <w:pStyle w:val="7"/>
        <w:shd w:val="clear" w:color="auto" w:fill="FFFFFF"/>
        <w:spacing w:before="0" w:beforeAutospacing="0" w:after="0" w:afterAutospacing="0" w:line="400" w:lineRule="atLeast"/>
        <w:ind w:left="420"/>
        <w:rPr>
          <w:rFonts w:ascii="Times New Roman" w:hAnsi="Times New Roman" w:cs="Times New Roman"/>
          <w:color w:val="auto"/>
          <w:sz w:val="24"/>
          <w:szCs w:val="24"/>
          <w:highlight w:val="none"/>
        </w:rPr>
      </w:pPr>
      <w:r>
        <w:rPr>
          <w:rFonts w:hint="eastAsia"/>
          <w:color w:val="auto"/>
          <w:sz w:val="24"/>
          <w:szCs w:val="24"/>
          <w:highlight w:val="none"/>
          <w:shd w:val="clear" w:color="auto" w:fill="FFFFFF"/>
          <w:lang w:val="en-US" w:eastAsia="zh-CN"/>
        </w:rPr>
        <w:t>4</w:t>
      </w:r>
      <w:r>
        <w:rPr>
          <w:rFonts w:hint="eastAsia"/>
          <w:color w:val="auto"/>
          <w:sz w:val="24"/>
          <w:szCs w:val="24"/>
          <w:highlight w:val="none"/>
          <w:shd w:val="clear" w:color="auto" w:fill="FFFFFF"/>
        </w:rPr>
        <w:t>、投标人必须提供投标企业、法定代表人及其项目负责人“近三年无行贿犯罪行为承诺书</w:t>
      </w:r>
      <w:r>
        <w:rPr>
          <w:rFonts w:hint="default"/>
          <w:color w:val="auto"/>
          <w:sz w:val="24"/>
          <w:szCs w:val="24"/>
          <w:highlight w:val="none"/>
          <w:shd w:val="clear" w:color="auto" w:fill="FFFFFF"/>
          <w:lang w:val="en-US" w:eastAsia="zh-CN"/>
        </w:rPr>
        <w:t>”</w:t>
      </w:r>
      <w:r>
        <w:rPr>
          <w:rFonts w:hint="eastAsia"/>
          <w:color w:val="auto"/>
          <w:sz w:val="24"/>
          <w:szCs w:val="24"/>
          <w:highlight w:val="none"/>
          <w:shd w:val="clear" w:color="auto" w:fill="FFFFFF"/>
          <w:lang w:val="en-US" w:eastAsia="zh-CN"/>
        </w:rPr>
        <w:t>；</w:t>
      </w:r>
      <w:r>
        <w:rPr>
          <w:rFonts w:hint="default"/>
          <w:color w:val="auto"/>
          <w:sz w:val="24"/>
          <w:szCs w:val="24"/>
          <w:highlight w:val="none"/>
          <w:shd w:val="clear" w:color="auto" w:fill="FFFFFF"/>
          <w:lang w:val="en-US" w:eastAsia="zh-CN"/>
        </w:rPr>
        <w:t>“社会法人无失信被执行行为承诺书”、“无重大税收违法行为承诺书”；</w:t>
      </w:r>
      <w:r>
        <w:rPr>
          <w:rFonts w:hint="eastAsia"/>
          <w:color w:val="auto"/>
          <w:sz w:val="24"/>
          <w:szCs w:val="24"/>
          <w:highlight w:val="none"/>
          <w:shd w:val="clear" w:color="auto" w:fill="FFFFFF"/>
        </w:rPr>
        <w:t>近三年在经营活动中无重大违法记录的声明；</w:t>
      </w:r>
    </w:p>
    <w:p>
      <w:pPr>
        <w:pStyle w:val="7"/>
        <w:shd w:val="clear" w:color="auto" w:fill="FFFFFF"/>
        <w:spacing w:before="0" w:beforeAutospacing="0" w:after="0" w:afterAutospacing="0" w:line="400" w:lineRule="atLeast"/>
        <w:ind w:left="420"/>
        <w:rPr>
          <w:rFonts w:ascii="Times New Roman" w:hAnsi="Times New Roman" w:cs="Times New Roman"/>
          <w:color w:val="auto"/>
          <w:sz w:val="24"/>
          <w:szCs w:val="24"/>
          <w:highlight w:val="none"/>
        </w:rPr>
      </w:pPr>
      <w:r>
        <w:rPr>
          <w:rFonts w:hint="eastAsia"/>
          <w:color w:val="auto"/>
          <w:sz w:val="24"/>
          <w:szCs w:val="24"/>
          <w:highlight w:val="none"/>
          <w:shd w:val="clear" w:color="auto" w:fill="FFFFFF"/>
          <w:lang w:val="en-US" w:eastAsia="zh-CN"/>
        </w:rPr>
        <w:t>5</w:t>
      </w:r>
      <w:r>
        <w:rPr>
          <w:rFonts w:hint="eastAsia"/>
          <w:color w:val="auto"/>
          <w:sz w:val="24"/>
          <w:szCs w:val="24"/>
          <w:highlight w:val="none"/>
          <w:shd w:val="clear" w:color="auto" w:fill="FFFFFF"/>
        </w:rPr>
        <w:t>、根据《最高人民法院关于公布失信被执行人名单信息的若干规定（法释[2013]17号）》第六条规定，投标人及其法定代表人在人民法院公布的失信被执行人名单中不得参加投标；</w:t>
      </w:r>
    </w:p>
    <w:p>
      <w:pPr>
        <w:pStyle w:val="7"/>
        <w:shd w:val="clear" w:color="auto" w:fill="FFFFFF"/>
        <w:spacing w:before="0" w:beforeAutospacing="0" w:after="0" w:afterAutospacing="0" w:line="400" w:lineRule="atLeast"/>
        <w:ind w:left="420"/>
        <w:rPr>
          <w:rFonts w:ascii="Times New Roman" w:hAnsi="Times New Roman" w:cs="Times New Roman"/>
          <w:color w:val="auto"/>
          <w:sz w:val="24"/>
          <w:szCs w:val="24"/>
          <w:highlight w:val="none"/>
        </w:rPr>
      </w:pPr>
      <w:r>
        <w:rPr>
          <w:rFonts w:hint="eastAsia"/>
          <w:color w:val="auto"/>
          <w:sz w:val="24"/>
          <w:szCs w:val="24"/>
          <w:highlight w:val="none"/>
          <w:shd w:val="clear" w:color="auto" w:fill="FFFFFF"/>
          <w:lang w:val="en-US" w:eastAsia="zh-CN"/>
        </w:rPr>
        <w:t>6</w:t>
      </w:r>
      <w:r>
        <w:rPr>
          <w:rFonts w:hint="eastAsia"/>
          <w:color w:val="auto"/>
          <w:sz w:val="24"/>
          <w:szCs w:val="24"/>
          <w:highlight w:val="none"/>
          <w:shd w:val="clear" w:color="auto" w:fill="FFFFFF"/>
        </w:rPr>
        <w:t>、社会法人存在《安徽省社会法人失信行为联合惩戒暂行办法》（皖政办【2015】52号）第六条规定的失信行为的（在投标截止日该失信行为仍在执行中），不得参加投标；</w:t>
      </w:r>
    </w:p>
    <w:p>
      <w:pPr>
        <w:pStyle w:val="7"/>
        <w:shd w:val="clear" w:color="auto" w:fill="FFFFFF"/>
        <w:spacing w:before="0" w:beforeAutospacing="0" w:after="0" w:afterAutospacing="0" w:line="400" w:lineRule="atLeast"/>
        <w:ind w:left="420"/>
        <w:rPr>
          <w:rFonts w:hint="eastAsia"/>
          <w:color w:val="auto"/>
          <w:sz w:val="24"/>
          <w:szCs w:val="24"/>
          <w:highlight w:val="none"/>
          <w:shd w:val="clear" w:color="auto" w:fill="FFFFFF"/>
        </w:rPr>
      </w:pPr>
      <w:r>
        <w:rPr>
          <w:rFonts w:hint="eastAsia"/>
          <w:color w:val="auto"/>
          <w:sz w:val="24"/>
          <w:szCs w:val="24"/>
          <w:highlight w:val="none"/>
          <w:shd w:val="clear" w:color="auto" w:fill="FFFFFF"/>
          <w:lang w:val="en-US" w:eastAsia="zh-CN"/>
        </w:rPr>
        <w:t>7</w:t>
      </w:r>
      <w:r>
        <w:rPr>
          <w:rFonts w:hint="eastAsia"/>
          <w:color w:val="auto"/>
          <w:sz w:val="24"/>
          <w:szCs w:val="24"/>
          <w:highlight w:val="none"/>
          <w:shd w:val="clear" w:color="auto" w:fill="FFFFFF"/>
        </w:rPr>
        <w:t>、本项目不接受联合体投标。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firstLine="480" w:firstLineChars="200"/>
        <w:jc w:val="left"/>
        <w:rPr>
          <w:rFonts w:hint="eastAsia" w:ascii="宋体" w:hAnsi="宋体" w:eastAsia="宋体" w:cs="宋体"/>
          <w:color w:val="auto"/>
          <w:sz w:val="24"/>
          <w:szCs w:val="24"/>
          <w:highlight w:val="none"/>
          <w:u w:val="none" w:color="auto"/>
          <w:shd w:val="clear" w:color="auto" w:fill="FFFFFF"/>
          <w:lang w:val="en-US" w:eastAsia="zh-CN" w:bidi="ar-SA"/>
        </w:rPr>
      </w:pPr>
      <w:r>
        <w:rPr>
          <w:rFonts w:hint="eastAsia" w:ascii="宋体" w:hAnsi="宋体" w:cs="宋体"/>
          <w:color w:val="auto"/>
          <w:sz w:val="24"/>
          <w:szCs w:val="24"/>
          <w:highlight w:val="none"/>
          <w:u w:val="none" w:color="auto"/>
          <w:shd w:val="clear" w:color="auto" w:fill="FFFFFF"/>
          <w:lang w:val="en-US" w:eastAsia="zh-CN" w:bidi="ar-SA"/>
        </w:rPr>
        <w:t>8</w:t>
      </w:r>
      <w:r>
        <w:rPr>
          <w:rFonts w:hint="eastAsia" w:ascii="宋体" w:hAnsi="宋体" w:eastAsia="宋体" w:cs="宋体"/>
          <w:color w:val="auto"/>
          <w:sz w:val="24"/>
          <w:szCs w:val="24"/>
          <w:highlight w:val="none"/>
          <w:u w:val="none" w:color="auto"/>
          <w:shd w:val="clear" w:color="auto" w:fill="FFFFFF"/>
          <w:lang w:val="en-US" w:eastAsia="zh-CN" w:bidi="ar-SA"/>
        </w:rPr>
        <w:t>、供应商存在以下不良信用记录情形之一的，不得推荐为中标候选供应商，不得确定为中标供应商：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firstLine="480" w:firstLineChars="200"/>
        <w:jc w:val="left"/>
        <w:rPr>
          <w:rFonts w:hint="eastAsia" w:ascii="宋体" w:hAnsi="宋体" w:eastAsia="宋体" w:cs="宋体"/>
          <w:color w:val="auto"/>
          <w:sz w:val="24"/>
          <w:szCs w:val="24"/>
          <w:highlight w:val="none"/>
          <w:u w:val="none" w:color="auto"/>
          <w:shd w:val="clear" w:color="auto" w:fill="FFFFFF"/>
          <w:lang w:val="en-US" w:eastAsia="zh-CN" w:bidi="ar-SA"/>
        </w:rPr>
      </w:pPr>
      <w:r>
        <w:rPr>
          <w:rFonts w:hint="eastAsia" w:ascii="宋体" w:hAnsi="宋体" w:eastAsia="宋体" w:cs="宋体"/>
          <w:color w:val="auto"/>
          <w:sz w:val="24"/>
          <w:szCs w:val="24"/>
          <w:highlight w:val="none"/>
          <w:u w:val="none" w:color="auto"/>
          <w:shd w:val="clear" w:color="auto" w:fill="FFFFFF"/>
          <w:lang w:val="en-US" w:eastAsia="zh-CN" w:bidi="ar-SA"/>
        </w:rPr>
        <w:t>(1）供应商被人民法院列入失信被执行人的；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firstLine="480" w:firstLineChars="200"/>
        <w:jc w:val="left"/>
        <w:rPr>
          <w:rFonts w:hint="eastAsia" w:ascii="宋体" w:hAnsi="宋体" w:eastAsia="宋体" w:cs="宋体"/>
          <w:color w:val="auto"/>
          <w:sz w:val="24"/>
          <w:szCs w:val="24"/>
          <w:highlight w:val="none"/>
          <w:u w:val="none" w:color="auto"/>
          <w:shd w:val="clear" w:color="auto" w:fill="FFFFFF"/>
          <w:lang w:val="en-US" w:eastAsia="zh-CN" w:bidi="ar-SA"/>
        </w:rPr>
      </w:pPr>
      <w:r>
        <w:rPr>
          <w:rFonts w:hint="eastAsia" w:ascii="宋体" w:hAnsi="宋体" w:eastAsia="宋体" w:cs="宋体"/>
          <w:color w:val="auto"/>
          <w:sz w:val="24"/>
          <w:szCs w:val="24"/>
          <w:highlight w:val="none"/>
          <w:u w:val="none" w:color="auto"/>
          <w:shd w:val="clear" w:color="auto" w:fill="FFFFFF"/>
          <w:lang w:val="en-US" w:eastAsia="zh-CN" w:bidi="ar-SA"/>
        </w:rPr>
        <w:t>(2）供应商或其法定代表人或拟派项目经理（项目负责人）被人民检察院列入行贿犯罪档案的；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firstLine="480" w:firstLineChars="200"/>
        <w:jc w:val="left"/>
        <w:rPr>
          <w:rFonts w:hint="eastAsia" w:ascii="宋体" w:hAnsi="宋体" w:eastAsia="宋体" w:cs="宋体"/>
          <w:color w:val="auto"/>
          <w:sz w:val="24"/>
          <w:szCs w:val="24"/>
          <w:highlight w:val="none"/>
          <w:u w:val="none" w:color="auto"/>
          <w:shd w:val="clear" w:color="auto" w:fill="FFFFFF"/>
          <w:lang w:val="en-US" w:eastAsia="zh-CN" w:bidi="ar-SA"/>
        </w:rPr>
      </w:pPr>
      <w:r>
        <w:rPr>
          <w:rFonts w:hint="eastAsia" w:ascii="宋体" w:hAnsi="宋体" w:eastAsia="宋体" w:cs="宋体"/>
          <w:color w:val="auto"/>
          <w:sz w:val="24"/>
          <w:szCs w:val="24"/>
          <w:highlight w:val="none"/>
          <w:u w:val="none" w:color="auto"/>
          <w:shd w:val="clear" w:color="auto" w:fill="FFFFFF"/>
          <w:lang w:val="en-US" w:eastAsia="zh-CN" w:bidi="ar-SA"/>
        </w:rPr>
        <w:t>(3）供应商被工商行政管理部门列入企业经营异常名录的；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firstLine="480" w:firstLineChars="200"/>
        <w:jc w:val="left"/>
        <w:rPr>
          <w:rFonts w:hint="eastAsia" w:ascii="宋体" w:hAnsi="宋体" w:eastAsia="宋体" w:cs="宋体"/>
          <w:color w:val="auto"/>
          <w:sz w:val="24"/>
          <w:szCs w:val="24"/>
          <w:highlight w:val="none"/>
          <w:u w:val="none" w:color="auto"/>
          <w:shd w:val="clear" w:color="auto" w:fill="FFFFFF"/>
          <w:lang w:val="en-US" w:eastAsia="zh-CN" w:bidi="ar-SA"/>
        </w:rPr>
      </w:pPr>
      <w:r>
        <w:rPr>
          <w:rFonts w:hint="eastAsia" w:ascii="宋体" w:hAnsi="宋体" w:eastAsia="宋体" w:cs="宋体"/>
          <w:color w:val="auto"/>
          <w:sz w:val="24"/>
          <w:szCs w:val="24"/>
          <w:highlight w:val="none"/>
          <w:u w:val="none" w:color="auto"/>
          <w:shd w:val="clear" w:color="auto" w:fill="FFFFFF"/>
          <w:lang w:val="en-US" w:eastAsia="zh-CN" w:bidi="ar-SA"/>
        </w:rPr>
        <w:t>(4）供应商被税务部门列入重大税收违法案件当事人名单的；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firstLine="480" w:firstLineChars="200"/>
        <w:jc w:val="left"/>
        <w:rPr>
          <w:rFonts w:hint="eastAsia"/>
          <w:color w:val="auto"/>
          <w:sz w:val="24"/>
          <w:szCs w:val="24"/>
          <w:highlight w:val="none"/>
        </w:rPr>
      </w:pPr>
      <w:r>
        <w:rPr>
          <w:rFonts w:hint="eastAsia" w:ascii="宋体" w:hAnsi="宋体" w:eastAsia="宋体" w:cs="宋体"/>
          <w:color w:val="auto"/>
          <w:sz w:val="24"/>
          <w:szCs w:val="24"/>
          <w:highlight w:val="none"/>
          <w:u w:val="none" w:color="auto"/>
          <w:shd w:val="clear" w:color="auto" w:fill="FFFFFF"/>
          <w:lang w:val="en-US" w:eastAsia="zh-CN" w:bidi="ar-SA"/>
        </w:rPr>
        <w:t>(5)供应商被政府采购监管部门列入政府采购严重违法失信行为记录名单的。</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三、报名及招标文件发售办法</w:t>
      </w:r>
    </w:p>
    <w:p>
      <w:pPr>
        <w:shd w:val="clear" w:color="auto" w:fill="FFFFFF"/>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交易文件</w:t>
      </w:r>
      <w:r>
        <w:rPr>
          <w:rFonts w:hint="eastAsia" w:ascii="宋体" w:hAnsi="宋体" w:cs="宋体"/>
          <w:color w:val="000000" w:themeColor="text1"/>
          <w:sz w:val="24"/>
          <w:szCs w:val="24"/>
          <w:highlight w:val="none"/>
          <w14:textFill>
            <w14:solidFill>
              <w14:schemeClr w14:val="tx1"/>
            </w14:solidFill>
          </w14:textFill>
        </w:rPr>
        <w:t>发售时间：</w:t>
      </w:r>
      <w:r>
        <w:rPr>
          <w:rFonts w:hint="eastAsia" w:ascii="宋体" w:hAnsi="宋体" w:cs="宋体"/>
          <w:b/>
          <w:color w:val="000000" w:themeColor="text1"/>
          <w:sz w:val="24"/>
          <w:szCs w:val="24"/>
          <w:highlight w:val="none"/>
          <w:u w:val="single" w:color="auto"/>
          <w:lang w:eastAsia="zh-CN"/>
          <w14:textFill>
            <w14:solidFill>
              <w14:schemeClr w14:val="tx1"/>
            </w14:solidFill>
          </w14:textFill>
        </w:rPr>
        <w:t>2021年</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03</w:t>
      </w:r>
      <w:r>
        <w:rPr>
          <w:rFonts w:hint="eastAsia" w:ascii="宋体" w:hAnsi="宋体" w:cs="宋体"/>
          <w:b/>
          <w:color w:val="000000" w:themeColor="text1"/>
          <w:sz w:val="24"/>
          <w:szCs w:val="24"/>
          <w:highlight w:val="none"/>
          <w:u w:val="single" w:color="auto"/>
          <w14:textFill>
            <w14:solidFill>
              <w14:schemeClr w14:val="tx1"/>
            </w14:solidFill>
          </w14:textFill>
        </w:rPr>
        <w:t>月</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24</w:t>
      </w:r>
      <w:r>
        <w:rPr>
          <w:rFonts w:hint="eastAsia" w:ascii="宋体" w:hAnsi="宋体" w:cs="宋体"/>
          <w:b/>
          <w:color w:val="000000" w:themeColor="text1"/>
          <w:sz w:val="24"/>
          <w:szCs w:val="24"/>
          <w:highlight w:val="none"/>
          <w:u w:val="single" w:color="auto"/>
          <w14:textFill>
            <w14:solidFill>
              <w14:schemeClr w14:val="tx1"/>
            </w14:solidFill>
          </w14:textFill>
        </w:rPr>
        <w:t>日17时至</w:t>
      </w:r>
      <w:r>
        <w:rPr>
          <w:rFonts w:hint="eastAsia" w:ascii="宋体" w:hAnsi="宋体" w:cs="宋体"/>
          <w:b/>
          <w:color w:val="000000" w:themeColor="text1"/>
          <w:sz w:val="24"/>
          <w:szCs w:val="24"/>
          <w:highlight w:val="none"/>
          <w:u w:val="single" w:color="auto"/>
          <w:lang w:eastAsia="zh-CN"/>
          <w14:textFill>
            <w14:solidFill>
              <w14:schemeClr w14:val="tx1"/>
            </w14:solidFill>
          </w14:textFill>
        </w:rPr>
        <w:t>2021年</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04</w:t>
      </w:r>
      <w:r>
        <w:rPr>
          <w:rFonts w:hint="eastAsia" w:ascii="宋体" w:hAnsi="宋体" w:cs="宋体"/>
          <w:b/>
          <w:color w:val="000000" w:themeColor="text1"/>
          <w:sz w:val="24"/>
          <w:szCs w:val="24"/>
          <w:highlight w:val="none"/>
          <w:u w:val="single" w:color="auto"/>
          <w14:textFill>
            <w14:solidFill>
              <w14:schemeClr w14:val="tx1"/>
            </w14:solidFill>
          </w14:textFill>
        </w:rPr>
        <w:t>月</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14</w:t>
      </w:r>
      <w:r>
        <w:rPr>
          <w:rFonts w:hint="eastAsia" w:ascii="宋体" w:hAnsi="宋体" w:cs="宋体"/>
          <w:b/>
          <w:color w:val="000000" w:themeColor="text1"/>
          <w:sz w:val="24"/>
          <w:szCs w:val="24"/>
          <w:highlight w:val="none"/>
          <w:u w:val="single" w:color="auto"/>
          <w14:textFill>
            <w14:solidFill>
              <w14:schemeClr w14:val="tx1"/>
            </w14:solidFill>
          </w14:textFill>
        </w:rPr>
        <w:t>日</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15</w:t>
      </w:r>
      <w:r>
        <w:rPr>
          <w:rFonts w:hint="eastAsia" w:ascii="宋体" w:hAnsi="宋体" w:cs="宋体"/>
          <w:b/>
          <w:color w:val="000000" w:themeColor="text1"/>
          <w:sz w:val="24"/>
          <w:szCs w:val="24"/>
          <w:highlight w:val="none"/>
          <w:u w:val="single" w:color="auto"/>
          <w14:textFill>
            <w14:solidFill>
              <w14:schemeClr w14:val="tx1"/>
            </w14:solidFill>
          </w14:textFill>
        </w:rPr>
        <w:t>时00分</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交易文件</w:t>
      </w:r>
      <w:r>
        <w:rPr>
          <w:rFonts w:hint="eastAsia" w:ascii="宋体" w:hAnsi="宋体" w:cs="宋体"/>
          <w:sz w:val="24"/>
          <w:szCs w:val="24"/>
        </w:rPr>
        <w:t>价格：每套人民币</w:t>
      </w:r>
      <w:r>
        <w:rPr>
          <w:rFonts w:hint="eastAsia" w:ascii="宋体" w:hAnsi="宋体" w:cs="宋体"/>
          <w:sz w:val="24"/>
          <w:szCs w:val="24"/>
          <w:lang w:val="en-US" w:eastAsia="zh-CN"/>
        </w:rPr>
        <w:t>200</w:t>
      </w:r>
      <w:r>
        <w:rPr>
          <w:rFonts w:hint="eastAsia" w:ascii="宋体" w:hAnsi="宋体" w:cs="宋体"/>
          <w:sz w:val="24"/>
          <w:szCs w:val="24"/>
        </w:rPr>
        <w:t>元整，</w:t>
      </w:r>
      <w:r>
        <w:rPr>
          <w:rFonts w:hint="eastAsia" w:ascii="宋体" w:hAnsi="宋体" w:cs="宋体"/>
          <w:sz w:val="24"/>
          <w:szCs w:val="24"/>
          <w:lang w:eastAsia="zh-CN"/>
        </w:rPr>
        <w:t>交易文件</w:t>
      </w:r>
      <w:r>
        <w:rPr>
          <w:rFonts w:hint="eastAsia" w:ascii="宋体" w:hAnsi="宋体" w:cs="宋体"/>
          <w:sz w:val="24"/>
          <w:szCs w:val="24"/>
        </w:rPr>
        <w:t>售后不退</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3、报名方式：</w:t>
      </w:r>
      <w:r>
        <w:rPr>
          <w:sz w:val="24"/>
          <w:szCs w:val="24"/>
        </w:rPr>
        <w:t>现场报名</w:t>
      </w:r>
      <w:r>
        <w:rPr>
          <w:rFonts w:hint="eastAsia"/>
          <w:sz w:val="24"/>
          <w:szCs w:val="24"/>
          <w:lang w:val="en-US" w:eastAsia="zh-CN"/>
        </w:rPr>
        <w:t>(</w:t>
      </w:r>
      <w:r>
        <w:rPr>
          <w:sz w:val="24"/>
          <w:szCs w:val="24"/>
        </w:rPr>
        <w:t>到</w:t>
      </w:r>
      <w:r>
        <w:rPr>
          <w:rFonts w:hint="eastAsia"/>
          <w:sz w:val="24"/>
          <w:szCs w:val="24"/>
          <w:lang w:eastAsia="zh-CN"/>
        </w:rPr>
        <w:t>代理机构</w:t>
      </w:r>
      <w:r>
        <w:rPr>
          <w:sz w:val="24"/>
          <w:szCs w:val="24"/>
        </w:rPr>
        <w:t>处报名</w:t>
      </w:r>
      <w:r>
        <w:rPr>
          <w:rFonts w:hint="eastAsia"/>
          <w:sz w:val="24"/>
          <w:szCs w:val="24"/>
          <w:lang w:eastAsia="zh-CN"/>
        </w:rPr>
        <w:t>，并领取报名回执单</w:t>
      </w:r>
      <w:r>
        <w:rPr>
          <w:rFonts w:hint="eastAsia"/>
          <w:sz w:val="24"/>
          <w:szCs w:val="24"/>
          <w:lang w:val="en-US" w:eastAsia="zh-CN"/>
        </w:rPr>
        <w:t>)</w:t>
      </w:r>
    </w:p>
    <w:p>
      <w:pPr>
        <w:pStyle w:val="7"/>
        <w:shd w:val="clear" w:color="auto" w:fill="FFFFFF"/>
        <w:spacing w:before="0" w:beforeAutospacing="0" w:after="0" w:afterAutospacing="0" w:line="400" w:lineRule="atLeast"/>
        <w:rPr>
          <w:rFonts w:ascii="Times New Roman" w:hAnsi="Times New Roman" w:cs="Times New Roman"/>
          <w:color w:val="000000" w:themeColor="text1"/>
          <w:sz w:val="24"/>
          <w:szCs w:val="24"/>
          <w:highlight w:val="none"/>
          <w14:textFill>
            <w14:solidFill>
              <w14:schemeClr w14:val="tx1"/>
            </w14:solidFill>
          </w14:textFill>
        </w:rPr>
      </w:pPr>
      <w:r>
        <w:rPr>
          <w:rFonts w:hint="eastAsia"/>
          <w:b/>
          <w:color w:val="auto"/>
          <w:sz w:val="24"/>
          <w:szCs w:val="24"/>
          <w:highlight w:val="none"/>
          <w:shd w:val="clear" w:color="auto" w:fill="FFFFFF"/>
        </w:rPr>
        <w:t>四、开标时间及地点</w:t>
      </w:r>
    </w:p>
    <w:p>
      <w:pPr>
        <w:shd w:val="clear" w:color="auto" w:fill="FFFFFF"/>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1、开标时间：</w:t>
      </w:r>
      <w:r>
        <w:rPr>
          <w:rFonts w:hint="eastAsia" w:ascii="宋体" w:hAnsi="宋体" w:cs="宋体"/>
          <w:b/>
          <w:color w:val="000000" w:themeColor="text1"/>
          <w:sz w:val="24"/>
          <w:szCs w:val="24"/>
          <w:highlight w:val="none"/>
          <w:u w:val="single" w:color="auto"/>
          <w:lang w:eastAsia="zh-CN"/>
          <w14:textFill>
            <w14:solidFill>
              <w14:schemeClr w14:val="tx1"/>
            </w14:solidFill>
          </w14:textFill>
        </w:rPr>
        <w:t>2021年</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04</w:t>
      </w:r>
      <w:r>
        <w:rPr>
          <w:rFonts w:hint="eastAsia" w:ascii="宋体" w:hAnsi="宋体" w:cs="宋体"/>
          <w:b/>
          <w:color w:val="000000" w:themeColor="text1"/>
          <w:sz w:val="24"/>
          <w:szCs w:val="24"/>
          <w:highlight w:val="none"/>
          <w:u w:val="single" w:color="auto"/>
          <w14:textFill>
            <w14:solidFill>
              <w14:schemeClr w14:val="tx1"/>
            </w14:solidFill>
          </w14:textFill>
        </w:rPr>
        <w:t>月</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14</w:t>
      </w:r>
      <w:r>
        <w:rPr>
          <w:rFonts w:hint="eastAsia" w:ascii="宋体" w:hAnsi="宋体" w:cs="宋体"/>
          <w:b/>
          <w:color w:val="000000" w:themeColor="text1"/>
          <w:sz w:val="24"/>
          <w:szCs w:val="24"/>
          <w:highlight w:val="none"/>
          <w:u w:val="single" w:color="auto"/>
          <w14:textFill>
            <w14:solidFill>
              <w14:schemeClr w14:val="tx1"/>
            </w14:solidFill>
          </w14:textFill>
        </w:rPr>
        <w:t>日</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15</w:t>
      </w:r>
      <w:r>
        <w:rPr>
          <w:rFonts w:hint="eastAsia" w:ascii="宋体" w:hAnsi="宋体" w:cs="宋体"/>
          <w:b/>
          <w:color w:val="000000" w:themeColor="text1"/>
          <w:sz w:val="24"/>
          <w:szCs w:val="24"/>
          <w:highlight w:val="none"/>
          <w:u w:val="single" w:color="auto"/>
          <w14:textFill>
            <w14:solidFill>
              <w14:schemeClr w14:val="tx1"/>
            </w14:solidFill>
          </w14:textFill>
        </w:rPr>
        <w:t>时00分</w:t>
      </w:r>
    </w:p>
    <w:p>
      <w:pPr>
        <w:pStyle w:val="7"/>
        <w:shd w:val="clear" w:color="auto" w:fill="FFFFFF"/>
        <w:spacing w:before="0" w:beforeAutospacing="0" w:after="0" w:afterAutospacing="0" w:line="400" w:lineRule="atLeast"/>
        <w:ind w:firstLine="480" w:firstLineChars="200"/>
        <w:rPr>
          <w:rFonts w:hint="eastAsia" w:ascii="宋体" w:hAnsi="宋体" w:eastAsia="宋体" w:cs="宋体"/>
          <w:color w:val="FF0000"/>
          <w:sz w:val="24"/>
          <w:szCs w:val="24"/>
          <w:lang w:eastAsia="zh-CN"/>
        </w:rPr>
      </w:pPr>
      <w:r>
        <w:rPr>
          <w:rFonts w:hint="eastAsia" w:ascii="宋体" w:hAnsi="宋体" w:cs="宋体"/>
          <w:sz w:val="24"/>
          <w:szCs w:val="24"/>
        </w:rPr>
        <w:t>2、开标地点：</w:t>
      </w:r>
      <w:r>
        <w:rPr>
          <w:rFonts w:hint="eastAsia" w:ascii="宋体" w:hAnsi="宋体" w:cs="宋体"/>
          <w:sz w:val="24"/>
          <w:szCs w:val="24"/>
          <w:lang w:eastAsia="zh-CN"/>
        </w:rPr>
        <w:t>明光市人民检察院</w:t>
      </w:r>
      <w:r>
        <w:rPr>
          <w:rFonts w:hint="eastAsia" w:cs="宋体"/>
          <w:sz w:val="24"/>
          <w:szCs w:val="24"/>
          <w:lang w:eastAsia="zh-CN"/>
        </w:rPr>
        <w:t>会议室</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五、投标截止时间</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同开标时间</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六：联系方法</w:t>
      </w:r>
    </w:p>
    <w:p>
      <w:pPr>
        <w:shd w:val="clear" w:color="auto" w:fill="FFFFFF"/>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rPr>
        <w:t>（一）项目单位：</w:t>
      </w:r>
      <w:r>
        <w:rPr>
          <w:rFonts w:hint="eastAsia" w:ascii="宋体" w:hAnsi="宋体" w:cs="宋体"/>
          <w:sz w:val="24"/>
          <w:szCs w:val="24"/>
          <w:lang w:eastAsia="zh-CN"/>
        </w:rPr>
        <w:t>明光市人民检察院</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lang w:eastAsia="zh-CN"/>
        </w:rPr>
        <w:t>明光市人民检察院</w:t>
      </w:r>
      <w:r>
        <w:rPr>
          <w:rFonts w:hint="eastAsia" w:ascii="宋体" w:hAnsi="宋体" w:cs="宋体"/>
          <w:sz w:val="24"/>
          <w:szCs w:val="24"/>
        </w:rPr>
        <w:t xml:space="preserve"> </w:t>
      </w:r>
    </w:p>
    <w:p>
      <w:pPr>
        <w:shd w:val="clear" w:color="auto" w:fill="FFFFFF"/>
        <w:spacing w:line="360" w:lineRule="auto"/>
        <w:ind w:firstLine="480" w:firstLineChars="20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sz w:val="24"/>
          <w:szCs w:val="24"/>
          <w:lang w:eastAsia="zh-CN"/>
        </w:rPr>
        <w:t xml:space="preserve">  锁主任 </w:t>
      </w:r>
      <w:r>
        <w:rPr>
          <w:rFonts w:hint="eastAsia" w:ascii="宋体" w:hAnsi="宋体" w:cs="宋体"/>
          <w:color w:val="FF0000"/>
          <w:sz w:val="24"/>
          <w:szCs w:val="24"/>
        </w:rPr>
        <w:t xml:space="preserve"> </w:t>
      </w:r>
      <w:r>
        <w:rPr>
          <w:rFonts w:hint="eastAsia" w:ascii="宋体" w:hAnsi="宋体" w:cs="宋体"/>
          <w:color w:val="000000" w:themeColor="text1"/>
          <w:sz w:val="24"/>
          <w:szCs w:val="24"/>
          <w14:textFill>
            <w14:solidFill>
              <w14:schemeClr w14:val="tx1"/>
            </w14:solidFill>
          </w14:textFill>
        </w:rPr>
        <w:t xml:space="preserve">   电  话：</w:t>
      </w:r>
      <w:r>
        <w:rPr>
          <w:rFonts w:hint="eastAsia" w:ascii="宋体" w:hAnsi="宋体" w:cs="宋体"/>
          <w:color w:val="000000" w:themeColor="text1"/>
          <w:sz w:val="24"/>
          <w:szCs w:val="24"/>
          <w:lang w:val="en-US" w:eastAsia="zh-CN"/>
          <w14:textFill>
            <w14:solidFill>
              <w14:schemeClr w14:val="tx1"/>
            </w14:solidFill>
          </w14:textFill>
        </w:rPr>
        <w:t>15955076026</w:t>
      </w:r>
    </w:p>
    <w:p>
      <w:pPr>
        <w:shd w:val="clear" w:color="auto" w:fill="FFFFFF"/>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rPr>
        <w:t>（二）招标代理机构：</w:t>
      </w:r>
      <w:r>
        <w:rPr>
          <w:rFonts w:hint="eastAsia" w:ascii="宋体" w:hAnsi="宋体" w:cs="宋体"/>
          <w:sz w:val="24"/>
          <w:szCs w:val="24"/>
          <w:lang w:eastAsia="zh-CN"/>
        </w:rPr>
        <w:t>安徽百士德工程咨询有限公司</w:t>
      </w:r>
    </w:p>
    <w:p>
      <w:pPr>
        <w:shd w:val="clear" w:color="auto" w:fill="FFFFFF"/>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滁州市会峰路</w:t>
      </w:r>
      <w:r>
        <w:rPr>
          <w:rFonts w:hint="eastAsia" w:ascii="宋体" w:hAnsi="宋体" w:cs="宋体"/>
          <w:sz w:val="24"/>
          <w:szCs w:val="24"/>
          <w:lang w:val="en-US" w:eastAsia="zh-CN"/>
        </w:rPr>
        <w:t>72号</w:t>
      </w:r>
    </w:p>
    <w:p>
      <w:pPr>
        <w:widowControl w:val="0"/>
        <w:snapToGrid w:val="0"/>
        <w:spacing w:before="160" w:beforeLines="50" w:after="160" w:afterLines="50" w:line="240" w:lineRule="auto"/>
        <w:ind w:firstLine="480" w:firstLineChars="200"/>
        <w:outlineLvl w:val="9"/>
        <w:rPr>
          <w:rFonts w:hint="eastAsia" w:ascii="宋体" w:hAnsi="宋体" w:eastAsia="宋体" w:cs="宋体"/>
          <w:sz w:val="24"/>
          <w:szCs w:val="24"/>
          <w:lang w:eastAsia="zh-CN"/>
        </w:rPr>
      </w:pPr>
      <w:bookmarkStart w:id="0" w:name="_Toc11821"/>
      <w:bookmarkStart w:id="1" w:name="_Toc18125"/>
      <w:bookmarkStart w:id="2" w:name="_Toc28919"/>
      <w:r>
        <w:rPr>
          <w:rFonts w:hint="eastAsia" w:ascii="宋体" w:hAnsi="宋体" w:cs="宋体"/>
          <w:sz w:val="24"/>
          <w:szCs w:val="24"/>
        </w:rPr>
        <w:t>联系人：</w:t>
      </w:r>
      <w:r>
        <w:rPr>
          <w:rFonts w:hint="eastAsia" w:ascii="宋体" w:hAnsi="宋体" w:cs="宋体"/>
          <w:sz w:val="24"/>
          <w:szCs w:val="24"/>
          <w:lang w:eastAsia="zh-CN"/>
        </w:rPr>
        <w:t>罗道群</w:t>
      </w:r>
      <w:r>
        <w:rPr>
          <w:rFonts w:hint="eastAsia" w:ascii="宋体" w:hAnsi="宋体" w:cs="宋体"/>
          <w:sz w:val="24"/>
          <w:szCs w:val="24"/>
        </w:rPr>
        <w:t xml:space="preserve">       电  话：</w:t>
      </w:r>
      <w:bookmarkEnd w:id="0"/>
      <w:bookmarkEnd w:id="1"/>
      <w:r>
        <w:rPr>
          <w:rFonts w:hint="eastAsia" w:ascii="宋体" w:hAnsi="宋体" w:cs="宋体"/>
          <w:sz w:val="24"/>
          <w:szCs w:val="24"/>
          <w:lang w:eastAsia="zh-CN"/>
        </w:rPr>
        <w:t>13955010538</w:t>
      </w:r>
      <w:bookmarkEnd w:id="2"/>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七、其它事项说明</w:t>
      </w:r>
    </w:p>
    <w:p>
      <w:pPr>
        <w:pStyle w:val="7"/>
        <w:shd w:val="clear" w:color="auto" w:fill="FFFFFF"/>
        <w:spacing w:before="0" w:beforeAutospacing="0" w:after="0" w:afterAutospacing="0" w:line="400" w:lineRule="atLeast"/>
        <w:ind w:firstLine="420"/>
        <w:rPr>
          <w:rFonts w:hint="default" w:eastAsia="宋体"/>
          <w:sz w:val="24"/>
          <w:szCs w:val="24"/>
          <w:lang w:val="en-US" w:eastAsia="zh-CN"/>
        </w:rPr>
      </w:pPr>
      <w:r>
        <w:rPr>
          <w:rFonts w:hint="eastAsia"/>
          <w:color w:val="auto"/>
          <w:sz w:val="24"/>
          <w:szCs w:val="24"/>
          <w:highlight w:val="none"/>
          <w:shd w:val="clear" w:color="auto" w:fill="FFFFFF"/>
          <w:lang w:val="en-US" w:eastAsia="zh-CN"/>
        </w:rPr>
        <w:t>1、</w:t>
      </w:r>
      <w:r>
        <w:rPr>
          <w:rFonts w:hint="eastAsia"/>
          <w:color w:val="auto"/>
          <w:sz w:val="24"/>
          <w:szCs w:val="24"/>
          <w:highlight w:val="none"/>
          <w:shd w:val="clear" w:color="auto" w:fill="FFFFFF"/>
        </w:rPr>
        <w:t>本项目需落实的节能环保、中小微型企业扶持等相关政府采购政策详见招标文件。</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八、公告期限</w:t>
      </w:r>
    </w:p>
    <w:p>
      <w:pPr>
        <w:pStyle w:val="7"/>
        <w:shd w:val="clear" w:color="auto" w:fill="FFFFFF"/>
        <w:spacing w:before="0" w:beforeAutospacing="0" w:after="0" w:afterAutospacing="0" w:line="400" w:lineRule="atLeast"/>
        <w:ind w:firstLine="420"/>
        <w:rPr>
          <w:rFonts w:ascii="Times New Roman" w:hAnsi="Times New Roman" w:cs="Times New Roman"/>
          <w:color w:val="C00000"/>
          <w:sz w:val="24"/>
          <w:szCs w:val="24"/>
          <w:highlight w:val="none"/>
        </w:rPr>
      </w:pPr>
      <w:r>
        <w:rPr>
          <w:rFonts w:hint="eastAsia"/>
          <w:color w:val="000000" w:themeColor="text1"/>
          <w:sz w:val="24"/>
          <w:szCs w:val="24"/>
          <w:highlight w:val="none"/>
          <w:shd w:val="clear" w:color="auto" w:fill="FFFFFF"/>
          <w14:textFill>
            <w14:solidFill>
              <w14:schemeClr w14:val="tx1"/>
            </w14:solidFill>
          </w14:textFill>
        </w:rPr>
        <w:t>本项目公告期限为5个工作日</w:t>
      </w:r>
      <w:r>
        <w:rPr>
          <w:rFonts w:hint="eastAsia"/>
          <w:color w:val="C00000"/>
          <w:sz w:val="24"/>
          <w:szCs w:val="24"/>
          <w:highlight w:val="none"/>
          <w:shd w:val="clear" w:color="auto" w:fill="FFFFFF"/>
        </w:rPr>
        <w:t>。</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九、其他重要说明</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1</w:t>
      </w:r>
      <w:r>
        <w:rPr>
          <w:rFonts w:hint="eastAsia"/>
          <w:color w:val="auto"/>
          <w:sz w:val="24"/>
          <w:szCs w:val="24"/>
          <w:highlight w:val="none"/>
          <w:shd w:val="clear" w:color="auto" w:fill="FFFFFF"/>
        </w:rPr>
        <w:t>）投标人必须报名并下载交易文件，否则投标文件将被拒收；</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2</w:t>
      </w:r>
      <w:r>
        <w:rPr>
          <w:rFonts w:hint="eastAsia"/>
          <w:color w:val="auto"/>
          <w:sz w:val="24"/>
          <w:szCs w:val="24"/>
          <w:highlight w:val="none"/>
          <w:shd w:val="clear" w:color="auto" w:fill="FFFFFF"/>
        </w:rPr>
        <w:t>）投标人被县级（含）以上行业行政主管部门或招投标综合监督管理部门限制投标资格且开标日在处罚期限内的，一律限制进滁交易资格，不得参加我市公共资源交易项目招投标活动，若中标取消中标资格；</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3</w:t>
      </w:r>
      <w:r>
        <w:rPr>
          <w:rFonts w:hint="eastAsia"/>
          <w:color w:val="auto"/>
          <w:sz w:val="24"/>
          <w:szCs w:val="24"/>
          <w:highlight w:val="none"/>
          <w:shd w:val="clear" w:color="auto" w:fill="FFFFFF"/>
        </w:rPr>
        <w:t>）凡投标人在我市公共资源交易活动中出现违法违规、破坏市场秩序等不良行为且被监管部门处罚的，一律在滁州市公共资源交易网等相关网站曝光；</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4</w:t>
      </w:r>
      <w:r>
        <w:rPr>
          <w:rFonts w:hint="eastAsia"/>
          <w:color w:val="auto"/>
          <w:sz w:val="24"/>
          <w:szCs w:val="24"/>
          <w:highlight w:val="none"/>
          <w:shd w:val="clear" w:color="auto" w:fill="FFFFFF"/>
        </w:rPr>
        <w:t>）投标人因违反法律、法规、规章规定以及其他扰乱秩序等行为被滁州市公管局披露信用信息的，招标人不接受其在披露期内的投标文件；</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5</w:t>
      </w:r>
      <w:r>
        <w:rPr>
          <w:rFonts w:hint="eastAsia"/>
          <w:color w:val="auto"/>
          <w:sz w:val="24"/>
          <w:szCs w:val="24"/>
          <w:highlight w:val="none"/>
          <w:shd w:val="clear" w:color="auto" w:fill="FFFFFF"/>
        </w:rPr>
        <w:t>）投标人被列入重大税收违法案件当事人名单的，一律限制进滁交易资格，不得参加我市公共资源交易项目招投标活动，若中标取消中标资格；</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6</w:t>
      </w:r>
      <w:r>
        <w:rPr>
          <w:rFonts w:hint="eastAsia"/>
          <w:color w:val="auto"/>
          <w:sz w:val="24"/>
          <w:szCs w:val="24"/>
          <w:highlight w:val="none"/>
          <w:shd w:val="clear" w:color="auto" w:fill="FFFFFF"/>
        </w:rPr>
        <w:t>）招标人（代理机构）将通过“信用中国”网站</w:t>
      </w:r>
      <w:r>
        <w:rPr>
          <w:rFonts w:hint="eastAsia"/>
          <w:color w:val="000000" w:themeColor="text1"/>
          <w:sz w:val="24"/>
          <w:szCs w:val="24"/>
          <w:highlight w:val="none"/>
          <w:shd w:val="clear" w:color="auto" w:fill="FFFFFF"/>
          <w14:textFill>
            <w14:solidFill>
              <w14:schemeClr w14:val="tx1"/>
            </w14:solidFill>
          </w14:textFill>
        </w:rPr>
        <w:t>（www.creditchina.gov.cn</w:t>
      </w:r>
      <w:r>
        <w:rPr>
          <w:rFonts w:hint="eastAsia"/>
          <w:color w:val="auto"/>
          <w:sz w:val="24"/>
          <w:szCs w:val="24"/>
          <w:highlight w:val="none"/>
          <w:shd w:val="clear" w:color="auto" w:fill="FFFFFF"/>
        </w:rPr>
        <w:t>）、国家企业信用信息公示系统等渠道查询投标人信用记录。若投标人家数少于10家（含），在资格审查环节中，招标人（代理机构）将对投标人、法定代表人及其项目负责人是否是人民法院公布的失信被执行人等失信行为进行网上核查。若投标人家数大于10家，则在专家评审结束后，根据评标委员会评审初步结论，招标人（代理机构）将对推荐的中标候选人、法定代表人及其项目负责人是否是人民法院公布的失信被执行人等失信行为进行网上核查。若核查结果与投标人承诺不一致，则提交评标委员会取消其预中标候选人资格，依次替补，并再次对替补单位进行核查。核查结果不改变原评标基准值；</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7</w:t>
      </w:r>
      <w:r>
        <w:rPr>
          <w:rFonts w:hint="eastAsia"/>
          <w:color w:val="auto"/>
          <w:sz w:val="24"/>
          <w:szCs w:val="24"/>
          <w:highlight w:val="none"/>
          <w:shd w:val="clear" w:color="auto" w:fill="FFFFFF"/>
        </w:rPr>
        <w:t>）若投标人家数大于10家，则在专家评审结束后，根据评标委员会评审初步结论，采购单位（代理机构）将对推荐的预中标候选人、法定代表人是否有行贿犯罪行为进行网上核查（中国裁判文书网）。若核查结果与投标人承诺不一致，则提交评标委员会取消其预中标候选人资格，依次替补。</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8</w:t>
      </w:r>
      <w:r>
        <w:rPr>
          <w:rFonts w:hint="eastAsia"/>
          <w:color w:val="auto"/>
          <w:sz w:val="24"/>
          <w:szCs w:val="24"/>
          <w:highlight w:val="none"/>
          <w:shd w:val="clear" w:color="auto" w:fill="FFFFFF"/>
        </w:rPr>
        <w:t>）投标人的不良行为、失信行为及行政处罚等效力不因企业名称的变更而改变；投标人单位、法定代表人和拟任项目负责人近三年有行贿行为的，投标无效，如中标的将被取消中标资格；</w:t>
      </w:r>
    </w:p>
    <w:p>
      <w:pPr>
        <w:pStyle w:val="7"/>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9</w:t>
      </w:r>
      <w:r>
        <w:rPr>
          <w:rFonts w:hint="eastAsia"/>
          <w:color w:val="auto"/>
          <w:sz w:val="24"/>
          <w:szCs w:val="24"/>
          <w:highlight w:val="none"/>
          <w:shd w:val="clear" w:color="auto" w:fill="FFFFFF"/>
        </w:rPr>
        <w:t>）投标人近三年无农民工工资拖欠情况，若发生相关质疑或投诉，则在五个工作日内提供相关项目所在地的县级以上有关行政主管部门出具的投标人无农民工工资拖欠情况的信用证明，否则取消中标资格；</w:t>
      </w:r>
    </w:p>
    <w:p>
      <w:pPr>
        <w:pStyle w:val="7"/>
        <w:wordWrap w:val="0"/>
        <w:spacing w:before="0" w:beforeAutospacing="0" w:after="0" w:afterAutospacing="0" w:line="400" w:lineRule="atLeast"/>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10</w:t>
      </w:r>
      <w:r>
        <w:rPr>
          <w:rFonts w:hint="eastAsia"/>
          <w:color w:val="auto"/>
          <w:sz w:val="24"/>
          <w:szCs w:val="24"/>
          <w:highlight w:val="none"/>
          <w:shd w:val="clear" w:color="auto" w:fill="FFFFFF"/>
        </w:rPr>
        <w:t>）中标候选人无正当理由放弃中标候选人资格的，其投标保证金将不予退还，并被记不良信息记录。</w:t>
      </w:r>
    </w:p>
    <w:p>
      <w:pPr>
        <w:pStyle w:val="7"/>
        <w:wordWrap w:val="0"/>
        <w:spacing w:before="0" w:beforeAutospacing="0" w:after="0" w:afterAutospacing="0" w:line="400" w:lineRule="atLeast"/>
        <w:ind w:firstLine="480" w:firstLineChars="200"/>
        <w:rPr>
          <w:rFonts w:ascii="Times New Roman" w:hAnsi="Times New Roman" w:cs="Times New Roman"/>
          <w:color w:val="auto"/>
          <w:sz w:val="24"/>
          <w:szCs w:val="24"/>
          <w:highlight w:val="none"/>
        </w:rPr>
      </w:pPr>
      <w:r>
        <w:rPr>
          <w:rFonts w:hint="eastAsia" w:hAnsi="宋体"/>
          <w:color w:val="000000"/>
          <w:sz w:val="24"/>
          <w:szCs w:val="24"/>
        </w:rPr>
        <w:t>（1</w:t>
      </w:r>
      <w:r>
        <w:rPr>
          <w:rFonts w:hint="eastAsia"/>
          <w:color w:val="000000"/>
          <w:sz w:val="24"/>
          <w:szCs w:val="24"/>
          <w:lang w:val="en-US" w:eastAsia="zh-CN"/>
        </w:rPr>
        <w:t>1</w:t>
      </w:r>
      <w:r>
        <w:rPr>
          <w:rFonts w:hint="eastAsia" w:hAnsi="宋体"/>
          <w:color w:val="000000"/>
          <w:sz w:val="24"/>
          <w:szCs w:val="24"/>
        </w:rPr>
        <w:t>）若存在不予退还投标人投标保证金的情形，由</w:t>
      </w:r>
      <w:r>
        <w:rPr>
          <w:rFonts w:hint="eastAsia"/>
          <w:color w:val="000000"/>
          <w:sz w:val="24"/>
          <w:szCs w:val="24"/>
          <w:lang w:eastAsia="zh-CN"/>
        </w:rPr>
        <w:t>招标人</w:t>
      </w:r>
      <w:r>
        <w:rPr>
          <w:rFonts w:hint="eastAsia" w:hAnsi="宋体"/>
          <w:color w:val="000000"/>
          <w:sz w:val="24"/>
          <w:szCs w:val="24"/>
        </w:rPr>
        <w:t>直接予以收缴。</w:t>
      </w:r>
    </w:p>
    <w:p>
      <w:pPr>
        <w:pStyle w:val="7"/>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十一、公告发布媒体</w:t>
      </w:r>
    </w:p>
    <w:p>
      <w:pPr>
        <w:pStyle w:val="7"/>
        <w:shd w:val="clear" w:color="auto" w:fill="FFFFFF"/>
        <w:spacing w:before="0" w:beforeAutospacing="0" w:after="0" w:afterAutospacing="0" w:line="400" w:lineRule="atLeast"/>
        <w:rPr>
          <w:b w:val="0"/>
          <w:bCs w:val="0"/>
        </w:rPr>
      </w:pPr>
      <w:r>
        <w:rPr>
          <w:rFonts w:hint="eastAsia"/>
          <w:b/>
          <w:bCs/>
          <w:color w:val="000000" w:themeColor="text1"/>
          <w:sz w:val="24"/>
          <w:szCs w:val="24"/>
          <w:highlight w:val="none"/>
          <w:shd w:val="clear" w:color="auto" w:fill="FFFFFF"/>
          <w:lang w:eastAsia="zh-CN"/>
          <w14:textFill>
            <w14:solidFill>
              <w14:schemeClr w14:val="tx1"/>
            </w14:solidFill>
          </w14:textFill>
        </w:rPr>
        <w:t>明光市人民检察院官网和安徽百士德工程咨询有限公司网站及明光市人民检察院公示栏中同时公示</w:t>
      </w:r>
      <w:r>
        <w:rPr>
          <w:rFonts w:hint="eastAsia"/>
          <w:b w:val="0"/>
          <w:bCs w:val="0"/>
          <w:color w:val="000000" w:themeColor="text1"/>
          <w:sz w:val="24"/>
          <w:szCs w:val="24"/>
          <w:highlight w:val="none"/>
          <w:shd w:val="clear" w:color="auto" w:fill="FFFFFF"/>
          <w14:textFill>
            <w14:solidFill>
              <w14:schemeClr w14:val="tx1"/>
            </w14:solidFill>
          </w14:textFill>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83248"/>
    <w:rsid w:val="03DB15FE"/>
    <w:rsid w:val="16C97EED"/>
    <w:rsid w:val="1FB101C9"/>
    <w:rsid w:val="37483248"/>
    <w:rsid w:val="45A3455E"/>
    <w:rsid w:val="4DD90024"/>
    <w:rsid w:val="572C1DF1"/>
    <w:rsid w:val="686B69EF"/>
    <w:rsid w:val="6BF8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6">
    <w:name w:val="heading 1"/>
    <w:basedOn w:val="1"/>
    <w:next w:val="1"/>
    <w:qFormat/>
    <w:uiPriority w:val="0"/>
    <w:pPr>
      <w:keepNext/>
      <w:keepLines/>
      <w:spacing w:before="340" w:after="330" w:line="578" w:lineRule="atLeast"/>
      <w:jc w:val="center"/>
      <w:outlineLvl w:val="0"/>
    </w:pPr>
    <w:rPr>
      <w:b/>
      <w:bCs/>
      <w:color w:val="auto"/>
      <w:kern w:val="44"/>
      <w:sz w:val="36"/>
      <w:szCs w:val="44"/>
      <w:u w:val="none" w:color="auto"/>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spacing w:beforeLines="0" w:afterLines="0"/>
      <w:ind w:firstLine="420" w:firstLineChars="200"/>
    </w:pPr>
    <w:rPr>
      <w:rFonts w:hint="eastAsia"/>
      <w:kern w:val="2"/>
      <w:sz w:val="21"/>
    </w:rPr>
  </w:style>
  <w:style w:type="paragraph" w:styleId="3">
    <w:name w:val="Body Text Indent"/>
    <w:basedOn w:val="1"/>
    <w:next w:val="4"/>
    <w:qFormat/>
    <w:uiPriority w:val="0"/>
    <w:pPr>
      <w:widowControl w:val="0"/>
      <w:spacing w:after="120" w:line="240" w:lineRule="auto"/>
      <w:ind w:left="420" w:leftChars="200"/>
      <w:textAlignment w:val="auto"/>
    </w:pPr>
    <w:rPr>
      <w:color w:val="auto"/>
      <w:kern w:val="2"/>
      <w:szCs w:val="24"/>
      <w:u w:val="none" w:color="auto"/>
    </w:rPr>
  </w:style>
  <w:style w:type="paragraph" w:styleId="4">
    <w:name w:val="envelope return"/>
    <w:basedOn w:val="1"/>
    <w:unhideWhenUsed/>
    <w:qFormat/>
    <w:uiPriority w:val="99"/>
    <w:pPr>
      <w:snapToGrid w:val="0"/>
      <w:spacing w:beforeLines="0" w:afterLines="0"/>
    </w:pPr>
    <w:rPr>
      <w:rFonts w:hint="eastAsia" w:ascii="Arial" w:hAnsi="Arial"/>
      <w:sz w:val="24"/>
    </w:rPr>
  </w:style>
  <w:style w:type="paragraph" w:styleId="5">
    <w:name w:val="List"/>
    <w:basedOn w:val="1"/>
    <w:qFormat/>
    <w:uiPriority w:val="0"/>
    <w:pPr>
      <w:ind w:left="420" w:hanging="420"/>
    </w:pPr>
  </w:style>
  <w:style w:type="paragraph" w:styleId="7">
    <w:name w:val="Normal (Web)"/>
    <w:basedOn w:val="1"/>
    <w:next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2021-03-23T22:43:00Z</dcterms:created>
  <dc:creator>Administrator</dc:creator>
  <cp:lastModifiedBy>Administrator</cp:lastModifiedBy>
  <dcterms:modified xsi:type="dcterms:W3CDTF">2021-03-24T01:14:31Z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