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F8399">
      <w:pPr>
        <w:rPr>
          <w:rFonts w:hint="eastAsia"/>
          <w:color w:val="auto"/>
        </w:rPr>
      </w:pPr>
    </w:p>
    <w:p w14:paraId="44D35AEC">
      <w:pPr>
        <w:spacing w:line="360" w:lineRule="auto"/>
        <w:jc w:val="center"/>
        <w:rPr>
          <w:rFonts w:hint="eastAsia"/>
          <w:b/>
          <w:color w:val="auto"/>
          <w:kern w:val="0"/>
          <w:sz w:val="36"/>
          <w:szCs w:val="36"/>
          <w:lang w:eastAsia="zh-CN"/>
        </w:rPr>
      </w:pPr>
      <w:r>
        <w:rPr>
          <w:rFonts w:hint="eastAsia"/>
          <w:b/>
          <w:color w:val="auto"/>
          <w:kern w:val="0"/>
          <w:sz w:val="36"/>
          <w:szCs w:val="36"/>
          <w:lang w:eastAsia="zh-CN"/>
        </w:rPr>
        <w:t xml:space="preserve">明光市上东城小区消防维修项目 </w:t>
      </w:r>
    </w:p>
    <w:p w14:paraId="51687F44">
      <w:pPr>
        <w:spacing w:line="360" w:lineRule="auto"/>
        <w:jc w:val="center"/>
        <w:rPr>
          <w:rFonts w:hint="eastAsia"/>
          <w:b/>
          <w:color w:val="auto"/>
          <w:kern w:val="0"/>
          <w:sz w:val="30"/>
          <w:szCs w:val="30"/>
        </w:rPr>
      </w:pPr>
      <w:r>
        <w:rPr>
          <w:rFonts w:hint="eastAsia" w:ascii="宋体" w:hAnsi="宋体"/>
          <w:b/>
          <w:color w:val="auto"/>
          <w:sz w:val="30"/>
          <w:szCs w:val="30"/>
        </w:rPr>
        <w:t>招标公告</w:t>
      </w:r>
    </w:p>
    <w:tbl>
      <w:tblPr>
        <w:tblStyle w:val="5"/>
        <w:tblW w:w="5000" w:type="pct"/>
        <w:jc w:val="center"/>
        <w:tblLayout w:type="autofit"/>
        <w:tblCellMar>
          <w:top w:w="45" w:type="dxa"/>
          <w:left w:w="96" w:type="dxa"/>
          <w:bottom w:w="45" w:type="dxa"/>
          <w:right w:w="96" w:type="dxa"/>
        </w:tblCellMar>
      </w:tblPr>
      <w:tblGrid>
        <w:gridCol w:w="1399"/>
        <w:gridCol w:w="1883"/>
        <w:gridCol w:w="2944"/>
        <w:gridCol w:w="2272"/>
      </w:tblGrid>
      <w:tr w14:paraId="11E89E1F">
        <w:tblPrEx>
          <w:tblCellMar>
            <w:top w:w="45" w:type="dxa"/>
            <w:left w:w="96" w:type="dxa"/>
            <w:bottom w:w="45" w:type="dxa"/>
            <w:right w:w="96" w:type="dxa"/>
          </w:tblCellMar>
        </w:tblPrEx>
        <w:trPr>
          <w:trHeight w:val="0" w:hRule="atLeast"/>
          <w:jc w:val="center"/>
        </w:trPr>
        <w:tc>
          <w:tcPr>
            <w:tcW w:w="823" w:type="pct"/>
            <w:tcBorders>
              <w:top w:val="single" w:color="000000" w:sz="4" w:space="0"/>
              <w:left w:val="single" w:color="000000" w:sz="4" w:space="0"/>
              <w:bottom w:val="single" w:color="auto" w:sz="4" w:space="0"/>
              <w:right w:val="single" w:color="000000" w:sz="4" w:space="0"/>
            </w:tcBorders>
            <w:noWrap w:val="0"/>
            <w:vAlign w:val="center"/>
          </w:tcPr>
          <w:p w14:paraId="31BB5647">
            <w:pPr>
              <w:snapToGrid w:val="0"/>
              <w:spacing w:before="100" w:beforeAutospacing="1" w:after="100" w:afterAutospacing="1" w:line="440" w:lineRule="exact"/>
              <w:rPr>
                <w:rFonts w:ascii="宋体" w:hAnsi="宋体" w:cs="宋体"/>
                <w:color w:val="auto"/>
                <w:szCs w:val="21"/>
              </w:rPr>
            </w:pPr>
            <w:r>
              <w:rPr>
                <w:rFonts w:hint="eastAsia" w:ascii="宋体" w:hAnsi="宋体" w:cs="宋体"/>
                <w:color w:val="auto"/>
                <w:szCs w:val="21"/>
              </w:rPr>
              <w:t>项目名称</w:t>
            </w:r>
          </w:p>
        </w:tc>
        <w:tc>
          <w:tcPr>
            <w:tcW w:w="4176" w:type="pct"/>
            <w:gridSpan w:val="3"/>
            <w:tcBorders>
              <w:top w:val="single" w:color="000000" w:sz="4" w:space="0"/>
              <w:left w:val="nil"/>
              <w:bottom w:val="single" w:color="auto" w:sz="4" w:space="0"/>
              <w:right w:val="single" w:color="000000" w:sz="4" w:space="0"/>
            </w:tcBorders>
            <w:noWrap w:val="0"/>
            <w:vAlign w:val="center"/>
          </w:tcPr>
          <w:p w14:paraId="55A5BC7D">
            <w:pPr>
              <w:tabs>
                <w:tab w:val="left" w:pos="1729"/>
              </w:tabs>
              <w:snapToGrid w:val="0"/>
              <w:spacing w:before="100" w:beforeAutospacing="1" w:after="100" w:afterAutospacing="1" w:line="440" w:lineRule="exact"/>
              <w:rPr>
                <w:rFonts w:hint="eastAsia" w:ascii="宋体" w:hAnsi="宋体" w:eastAsia="宋体" w:cs="宋体"/>
                <w:color w:val="auto"/>
                <w:szCs w:val="21"/>
                <w:lang w:eastAsia="zh-CN"/>
              </w:rPr>
            </w:pPr>
            <w:r>
              <w:rPr>
                <w:rFonts w:hint="eastAsia" w:ascii="宋体" w:hAnsi="宋体" w:cs="宋体"/>
                <w:color w:val="auto"/>
                <w:szCs w:val="21"/>
                <w:lang w:eastAsia="zh-CN"/>
              </w:rPr>
              <w:t xml:space="preserve">明光市上东城小区消防维修项目 </w:t>
            </w:r>
          </w:p>
        </w:tc>
      </w:tr>
      <w:tr w14:paraId="5F2B5986">
        <w:tblPrEx>
          <w:tblCellMar>
            <w:top w:w="45" w:type="dxa"/>
            <w:left w:w="96" w:type="dxa"/>
            <w:bottom w:w="45" w:type="dxa"/>
            <w:right w:w="96" w:type="dxa"/>
          </w:tblCellMar>
        </w:tblPrEx>
        <w:trPr>
          <w:trHeight w:val="0" w:hRule="atLeast"/>
          <w:jc w:val="center"/>
        </w:trPr>
        <w:tc>
          <w:tcPr>
            <w:tcW w:w="823" w:type="pct"/>
            <w:tcBorders>
              <w:top w:val="single" w:color="auto" w:sz="4" w:space="0"/>
              <w:left w:val="single" w:color="000000" w:sz="4" w:space="0"/>
              <w:bottom w:val="single" w:color="000000" w:sz="4" w:space="0"/>
              <w:right w:val="single" w:color="000000" w:sz="4" w:space="0"/>
            </w:tcBorders>
            <w:noWrap w:val="0"/>
            <w:vAlign w:val="center"/>
          </w:tcPr>
          <w:p w14:paraId="5801A4F1">
            <w:pPr>
              <w:snapToGrid w:val="0"/>
              <w:spacing w:before="100" w:beforeAutospacing="1" w:after="100" w:afterAutospacing="1" w:line="440" w:lineRule="exact"/>
              <w:rPr>
                <w:rFonts w:hint="eastAsia" w:ascii="宋体" w:hAnsi="宋体" w:eastAsia="宋体" w:cs="宋体"/>
                <w:color w:val="auto"/>
                <w:szCs w:val="21"/>
                <w:lang w:eastAsia="zh-CN"/>
              </w:rPr>
            </w:pPr>
            <w:r>
              <w:rPr>
                <w:rFonts w:hint="eastAsia" w:ascii="宋体" w:hAnsi="宋体" w:cs="宋体"/>
                <w:color w:val="auto"/>
                <w:szCs w:val="21"/>
                <w:lang w:eastAsia="zh-CN"/>
              </w:rPr>
              <w:t>项目编号</w:t>
            </w:r>
          </w:p>
        </w:tc>
        <w:tc>
          <w:tcPr>
            <w:tcW w:w="4176" w:type="pct"/>
            <w:gridSpan w:val="3"/>
            <w:tcBorders>
              <w:top w:val="single" w:color="auto" w:sz="4" w:space="0"/>
              <w:left w:val="nil"/>
              <w:bottom w:val="single" w:color="000000" w:sz="4" w:space="0"/>
              <w:right w:val="single" w:color="000000" w:sz="4" w:space="0"/>
            </w:tcBorders>
            <w:noWrap w:val="0"/>
            <w:vAlign w:val="center"/>
          </w:tcPr>
          <w:p w14:paraId="4A186BA6">
            <w:pPr>
              <w:tabs>
                <w:tab w:val="left" w:pos="1729"/>
              </w:tabs>
              <w:snapToGrid w:val="0"/>
              <w:spacing w:before="100" w:beforeAutospacing="1" w:after="100" w:afterAutospacing="1" w:line="440" w:lineRule="exact"/>
              <w:rPr>
                <w:rFonts w:hint="eastAsia" w:ascii="宋体" w:hAnsi="宋体" w:cs="宋体"/>
                <w:color w:val="auto"/>
                <w:szCs w:val="21"/>
                <w:lang w:eastAsia="zh-CN"/>
              </w:rPr>
            </w:pPr>
            <w:r>
              <w:rPr>
                <w:rFonts w:hint="eastAsia" w:ascii="宋体" w:hAnsi="宋体" w:cs="宋体"/>
                <w:color w:val="auto"/>
                <w:szCs w:val="21"/>
                <w:lang w:val="en-US" w:eastAsia="zh-CN"/>
              </w:rPr>
              <w:t>mgsdc202509-01</w:t>
            </w:r>
            <w:r>
              <w:rPr>
                <w:rFonts w:hint="eastAsia" w:ascii="宋体" w:hAnsi="宋体" w:cs="宋体"/>
                <w:color w:val="auto"/>
                <w:szCs w:val="21"/>
                <w:lang w:eastAsia="zh-CN"/>
              </w:rPr>
              <w:t xml:space="preserve"> </w:t>
            </w:r>
          </w:p>
        </w:tc>
      </w:tr>
      <w:tr w14:paraId="7F0A5606">
        <w:tblPrEx>
          <w:tblCellMar>
            <w:top w:w="45" w:type="dxa"/>
            <w:left w:w="96" w:type="dxa"/>
            <w:bottom w:w="45" w:type="dxa"/>
            <w:right w:w="96" w:type="dxa"/>
          </w:tblCellMar>
        </w:tblPrEx>
        <w:trPr>
          <w:trHeight w:val="0" w:hRule="atLeast"/>
          <w:jc w:val="center"/>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6F8EA2C1">
            <w:pPr>
              <w:snapToGrid w:val="0"/>
              <w:spacing w:line="440" w:lineRule="exact"/>
              <w:rPr>
                <w:rFonts w:ascii="宋体" w:hAnsi="宋体" w:cs="宋体"/>
                <w:color w:val="auto"/>
                <w:szCs w:val="21"/>
              </w:rPr>
            </w:pPr>
            <w:r>
              <w:rPr>
                <w:rFonts w:hint="eastAsia" w:ascii="宋体" w:hAnsi="宋体" w:cs="宋体"/>
                <w:color w:val="auto"/>
                <w:szCs w:val="21"/>
              </w:rPr>
              <w:t>项目地点</w:t>
            </w:r>
          </w:p>
        </w:tc>
        <w:tc>
          <w:tcPr>
            <w:tcW w:w="4176" w:type="pct"/>
            <w:gridSpan w:val="3"/>
            <w:tcBorders>
              <w:top w:val="single" w:color="000000" w:sz="4" w:space="0"/>
              <w:left w:val="nil"/>
              <w:bottom w:val="single" w:color="000000" w:sz="4" w:space="0"/>
              <w:right w:val="single" w:color="000000" w:sz="4" w:space="0"/>
            </w:tcBorders>
            <w:noWrap w:val="0"/>
            <w:vAlign w:val="center"/>
          </w:tcPr>
          <w:p w14:paraId="4AD8302F">
            <w:pPr>
              <w:snapToGrid w:val="0"/>
              <w:spacing w:before="100" w:beforeAutospacing="1" w:after="100" w:afterAutospacing="1" w:line="440" w:lineRule="exact"/>
              <w:rPr>
                <w:rFonts w:hint="eastAsia" w:ascii="宋体" w:hAnsi="宋体" w:eastAsia="宋体"/>
                <w:color w:val="auto"/>
                <w:szCs w:val="21"/>
                <w:lang w:eastAsia="zh-CN"/>
              </w:rPr>
            </w:pPr>
            <w:r>
              <w:rPr>
                <w:rFonts w:hint="eastAsia" w:ascii="宋体" w:hAnsi="宋体"/>
                <w:color w:val="auto"/>
                <w:szCs w:val="21"/>
                <w:lang w:eastAsia="zh-CN"/>
              </w:rPr>
              <w:t>明光市上东城</w:t>
            </w:r>
          </w:p>
        </w:tc>
      </w:tr>
      <w:tr w14:paraId="4E8956A4">
        <w:tblPrEx>
          <w:tblCellMar>
            <w:top w:w="45" w:type="dxa"/>
            <w:left w:w="96" w:type="dxa"/>
            <w:bottom w:w="45" w:type="dxa"/>
            <w:right w:w="96" w:type="dxa"/>
          </w:tblCellMar>
        </w:tblPrEx>
        <w:trPr>
          <w:trHeight w:val="0" w:hRule="atLeast"/>
          <w:jc w:val="center"/>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014BD4CA">
            <w:pPr>
              <w:tabs>
                <w:tab w:val="left" w:pos="1729"/>
              </w:tabs>
              <w:snapToGrid w:val="0"/>
              <w:spacing w:before="100" w:beforeAutospacing="1" w:after="100" w:afterAutospacing="1" w:line="440" w:lineRule="exact"/>
              <w:rPr>
                <w:rFonts w:ascii="宋体" w:hAnsi="宋体"/>
                <w:color w:val="auto"/>
                <w:szCs w:val="21"/>
              </w:rPr>
            </w:pPr>
            <w:r>
              <w:rPr>
                <w:rFonts w:hint="eastAsia" w:ascii="宋体" w:hAnsi="宋体"/>
                <w:color w:val="auto"/>
                <w:szCs w:val="21"/>
              </w:rPr>
              <w:t>招标单位</w:t>
            </w:r>
          </w:p>
        </w:tc>
        <w:tc>
          <w:tcPr>
            <w:tcW w:w="4176" w:type="pct"/>
            <w:gridSpan w:val="3"/>
            <w:tcBorders>
              <w:top w:val="single" w:color="000000" w:sz="4" w:space="0"/>
              <w:left w:val="nil"/>
              <w:bottom w:val="single" w:color="000000" w:sz="4" w:space="0"/>
              <w:right w:val="single" w:color="000000" w:sz="4" w:space="0"/>
            </w:tcBorders>
            <w:noWrap w:val="0"/>
            <w:vAlign w:val="center"/>
          </w:tcPr>
          <w:p w14:paraId="7AED636E">
            <w:pPr>
              <w:tabs>
                <w:tab w:val="left" w:pos="1729"/>
              </w:tabs>
              <w:snapToGrid w:val="0"/>
              <w:spacing w:before="100" w:beforeAutospacing="1" w:after="100" w:afterAutospacing="1" w:line="440" w:lineRule="exact"/>
              <w:ind w:firstLine="105" w:firstLineChars="50"/>
              <w:rPr>
                <w:rFonts w:hint="eastAsia" w:ascii="宋体" w:hAnsi="宋体" w:eastAsia="宋体"/>
                <w:color w:val="auto"/>
                <w:szCs w:val="21"/>
                <w:lang w:eastAsia="zh-CN"/>
              </w:rPr>
            </w:pPr>
            <w:r>
              <w:rPr>
                <w:rFonts w:hint="eastAsia" w:ascii="宋体" w:hAnsi="宋体"/>
                <w:color w:val="auto"/>
                <w:szCs w:val="21"/>
                <w:lang w:eastAsia="zh-CN"/>
              </w:rPr>
              <w:t>明光市上东城业主委员会</w:t>
            </w:r>
            <w:r>
              <w:rPr>
                <w:rFonts w:hint="eastAsia" w:ascii="宋体" w:hAnsi="宋体"/>
                <w:color w:val="auto"/>
                <w:szCs w:val="21"/>
                <w:lang w:val="en-US" w:eastAsia="zh-CN"/>
              </w:rPr>
              <w:t xml:space="preserve">  </w:t>
            </w:r>
            <w:r>
              <w:rPr>
                <w:rFonts w:hint="eastAsia" w:ascii="宋体" w:hAnsi="宋体"/>
                <w:color w:val="auto"/>
                <w:szCs w:val="21"/>
                <w:lang w:eastAsia="zh-CN"/>
              </w:rPr>
              <w:t xml:space="preserve"> 滁州铭达物业有限公司</w:t>
            </w:r>
          </w:p>
        </w:tc>
      </w:tr>
      <w:tr w14:paraId="3D5801BD">
        <w:tblPrEx>
          <w:tblCellMar>
            <w:top w:w="45" w:type="dxa"/>
            <w:left w:w="96" w:type="dxa"/>
            <w:bottom w:w="45" w:type="dxa"/>
            <w:right w:w="96" w:type="dxa"/>
          </w:tblCellMar>
        </w:tblPrEx>
        <w:trPr>
          <w:trHeight w:val="0" w:hRule="atLeast"/>
          <w:jc w:val="center"/>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3DA5130B">
            <w:pPr>
              <w:snapToGrid w:val="0"/>
              <w:spacing w:line="440" w:lineRule="exact"/>
              <w:rPr>
                <w:rFonts w:ascii="宋体" w:hAnsi="宋体" w:cs="宋体"/>
                <w:color w:val="auto"/>
                <w:szCs w:val="21"/>
              </w:rPr>
            </w:pPr>
            <w:r>
              <w:rPr>
                <w:rFonts w:hint="eastAsia" w:ascii="宋体" w:hAnsi="宋体" w:cs="宋体"/>
                <w:color w:val="auto"/>
                <w:szCs w:val="21"/>
              </w:rPr>
              <w:t>投标资质要求</w:t>
            </w:r>
          </w:p>
        </w:tc>
        <w:tc>
          <w:tcPr>
            <w:tcW w:w="4176" w:type="pct"/>
            <w:gridSpan w:val="3"/>
            <w:tcBorders>
              <w:top w:val="single" w:color="000000" w:sz="4" w:space="0"/>
              <w:left w:val="nil"/>
              <w:bottom w:val="single" w:color="000000" w:sz="4" w:space="0"/>
              <w:right w:val="single" w:color="000000" w:sz="4" w:space="0"/>
            </w:tcBorders>
            <w:noWrap w:val="0"/>
            <w:vAlign w:val="center"/>
          </w:tcPr>
          <w:p w14:paraId="6463A684">
            <w:pPr>
              <w:widowControl/>
              <w:snapToGrid w:val="0"/>
              <w:spacing w:line="460" w:lineRule="exact"/>
              <w:jc w:val="left"/>
              <w:rPr>
                <w:rFonts w:hint="eastAsia" w:ascii="宋体" w:hAnsi="宋体" w:cs="宋体"/>
                <w:bCs/>
                <w:color w:val="auto"/>
                <w:kern w:val="0"/>
                <w:szCs w:val="21"/>
              </w:rPr>
            </w:pPr>
            <w:r>
              <w:rPr>
                <w:rFonts w:hint="eastAsia" w:ascii="宋体" w:hAnsi="宋体" w:cs="宋体"/>
                <w:bCs/>
                <w:color w:val="auto"/>
                <w:kern w:val="0"/>
                <w:szCs w:val="21"/>
              </w:rPr>
              <w:t>1、企业要求：</w:t>
            </w:r>
            <w:r>
              <w:rPr>
                <w:rFonts w:hint="eastAsia" w:ascii="宋体" w:hAnsi="宋体" w:cs="宋体"/>
                <w:bCs/>
                <w:color w:val="auto"/>
                <w:kern w:val="0"/>
                <w:szCs w:val="21"/>
                <w:lang w:eastAsia="zh-CN"/>
              </w:rPr>
              <w:t>具有消防设施工程专业承包贰级资质及以上资质</w:t>
            </w:r>
            <w:r>
              <w:rPr>
                <w:rFonts w:hint="eastAsia" w:ascii="宋体" w:hAnsi="宋体" w:cs="宋体"/>
                <w:bCs/>
                <w:color w:val="auto"/>
                <w:kern w:val="0"/>
                <w:szCs w:val="21"/>
              </w:rPr>
              <w:t>；</w:t>
            </w:r>
          </w:p>
          <w:p w14:paraId="6FAC5D73">
            <w:pPr>
              <w:widowControl/>
              <w:snapToGrid w:val="0"/>
              <w:spacing w:line="460" w:lineRule="exact"/>
              <w:jc w:val="left"/>
              <w:rPr>
                <w:rFonts w:hint="eastAsia" w:ascii="宋体" w:hAnsi="宋体" w:cs="宋体"/>
                <w:bCs/>
                <w:color w:val="auto"/>
                <w:kern w:val="0"/>
                <w:szCs w:val="21"/>
                <w:lang w:eastAsia="zh-CN"/>
              </w:rPr>
            </w:pPr>
            <w:r>
              <w:rPr>
                <w:rFonts w:hint="eastAsia" w:ascii="宋体" w:hAnsi="宋体" w:cs="宋体"/>
                <w:bCs/>
                <w:color w:val="auto"/>
                <w:kern w:val="0"/>
                <w:szCs w:val="21"/>
              </w:rPr>
              <w:t>2、项目负责人要求：项目负责人具有</w:t>
            </w:r>
            <w:r>
              <w:rPr>
                <w:rFonts w:hint="eastAsia" w:ascii="宋体" w:hAnsi="宋体" w:cs="宋体"/>
                <w:bCs/>
                <w:color w:val="auto"/>
                <w:kern w:val="0"/>
                <w:szCs w:val="21"/>
                <w:lang w:val="en-US" w:eastAsia="zh-CN"/>
              </w:rPr>
              <w:t>机电设备安装工程专业二级建造师资质，并具有效的安全考核B证</w:t>
            </w:r>
            <w:r>
              <w:rPr>
                <w:rFonts w:hint="eastAsia" w:ascii="宋体" w:hAnsi="宋体" w:cs="宋体"/>
                <w:bCs/>
                <w:color w:val="auto"/>
                <w:kern w:val="0"/>
                <w:szCs w:val="21"/>
                <w:lang w:eastAsia="zh-CN"/>
              </w:rPr>
              <w:t>。</w:t>
            </w:r>
          </w:p>
          <w:p w14:paraId="72F484C9">
            <w:pPr>
              <w:snapToGrid w:val="0"/>
              <w:spacing w:line="440" w:lineRule="exact"/>
              <w:rPr>
                <w:rFonts w:hint="eastAsia" w:ascii="宋体" w:hAnsi="宋体" w:cs="宋体"/>
                <w:color w:val="auto"/>
                <w:szCs w:val="21"/>
              </w:rPr>
            </w:pPr>
            <w:r>
              <w:rPr>
                <w:rFonts w:hint="eastAsia" w:ascii="宋体" w:hAnsi="宋体" w:cs="宋体"/>
                <w:color w:val="auto"/>
                <w:szCs w:val="21"/>
              </w:rPr>
              <w:t>3、投标企业被县级（含）以上行业行政主管部门或招投标综合监督管理部门暂停投标资格且开标日在处罚期限内的不得参与投标；</w:t>
            </w:r>
          </w:p>
          <w:p w14:paraId="44F319E5">
            <w:pPr>
              <w:snapToGrid w:val="0"/>
              <w:spacing w:line="440" w:lineRule="exact"/>
              <w:rPr>
                <w:rFonts w:ascii="宋体" w:hAnsi="宋体" w:cs="宋体"/>
                <w:color w:val="auto"/>
                <w:szCs w:val="21"/>
              </w:rPr>
            </w:pPr>
            <w:r>
              <w:rPr>
                <w:rFonts w:hint="eastAsia" w:ascii="宋体" w:hAnsi="宋体" w:cs="宋体"/>
                <w:color w:val="auto"/>
                <w:szCs w:val="21"/>
              </w:rPr>
              <w:t>4、本项目不接受联合体投标。</w:t>
            </w:r>
          </w:p>
        </w:tc>
      </w:tr>
      <w:tr w14:paraId="31B56DD6">
        <w:tblPrEx>
          <w:tblCellMar>
            <w:top w:w="45" w:type="dxa"/>
            <w:left w:w="96" w:type="dxa"/>
            <w:bottom w:w="45" w:type="dxa"/>
            <w:right w:w="96" w:type="dxa"/>
          </w:tblCellMar>
        </w:tblPrEx>
        <w:trPr>
          <w:trHeight w:val="0" w:hRule="atLeast"/>
          <w:jc w:val="center"/>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766C323E">
            <w:pPr>
              <w:snapToGrid w:val="0"/>
              <w:spacing w:line="440" w:lineRule="exact"/>
              <w:rPr>
                <w:rFonts w:ascii="宋体" w:hAnsi="宋体" w:cs="宋体"/>
                <w:color w:val="auto"/>
                <w:szCs w:val="21"/>
              </w:rPr>
            </w:pPr>
            <w:r>
              <w:rPr>
                <w:rFonts w:hint="eastAsia" w:ascii="宋体" w:hAnsi="宋体" w:cs="宋体"/>
                <w:color w:val="auto"/>
                <w:szCs w:val="21"/>
              </w:rPr>
              <w:t>项目规模</w:t>
            </w:r>
          </w:p>
        </w:tc>
        <w:tc>
          <w:tcPr>
            <w:tcW w:w="4176" w:type="pct"/>
            <w:gridSpan w:val="3"/>
            <w:tcBorders>
              <w:top w:val="single" w:color="000000" w:sz="4" w:space="0"/>
              <w:left w:val="nil"/>
              <w:bottom w:val="single" w:color="000000" w:sz="4" w:space="0"/>
              <w:right w:val="single" w:color="000000" w:sz="4" w:space="0"/>
            </w:tcBorders>
            <w:noWrap w:val="0"/>
            <w:vAlign w:val="center"/>
          </w:tcPr>
          <w:p w14:paraId="73E8A6E4">
            <w:pPr>
              <w:snapToGrid w:val="0"/>
              <w:spacing w:line="440" w:lineRule="exact"/>
              <w:rPr>
                <w:rFonts w:ascii="宋体" w:hAnsi="宋体" w:cs="宋体"/>
                <w:color w:val="auto"/>
                <w:szCs w:val="21"/>
              </w:rPr>
            </w:pPr>
            <w:r>
              <w:rPr>
                <w:rFonts w:hint="eastAsia" w:ascii="宋体" w:hAnsi="宋体" w:cs="宋体"/>
                <w:color w:val="auto"/>
                <w:szCs w:val="21"/>
              </w:rPr>
              <w:t>项目估算价约</w:t>
            </w:r>
            <w:r>
              <w:rPr>
                <w:rFonts w:hint="eastAsia" w:ascii="宋体" w:hAnsi="宋体" w:cs="宋体"/>
                <w:color w:val="auto"/>
                <w:szCs w:val="21"/>
                <w:lang w:val="en-US" w:eastAsia="zh-CN"/>
              </w:rPr>
              <w:t>356838.72</w:t>
            </w:r>
            <w:r>
              <w:rPr>
                <w:rFonts w:hint="eastAsia" w:ascii="宋体" w:hAnsi="宋体" w:cs="宋体"/>
                <w:color w:val="auto"/>
                <w:szCs w:val="21"/>
                <w:lang w:eastAsia="zh-CN"/>
              </w:rPr>
              <w:t>元</w:t>
            </w:r>
            <w:r>
              <w:rPr>
                <w:rFonts w:hint="eastAsia" w:ascii="宋体" w:hAnsi="宋体" w:cs="宋体"/>
                <w:color w:val="auto"/>
                <w:szCs w:val="21"/>
              </w:rPr>
              <w:t>。</w:t>
            </w:r>
          </w:p>
        </w:tc>
      </w:tr>
      <w:tr w14:paraId="4E2BCD6D">
        <w:tblPrEx>
          <w:tblCellMar>
            <w:top w:w="45" w:type="dxa"/>
            <w:left w:w="96" w:type="dxa"/>
            <w:bottom w:w="45" w:type="dxa"/>
            <w:right w:w="96" w:type="dxa"/>
          </w:tblCellMar>
        </w:tblPrEx>
        <w:trPr>
          <w:trHeight w:val="0" w:hRule="atLeast"/>
          <w:jc w:val="center"/>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654AA33D">
            <w:pPr>
              <w:snapToGrid w:val="0"/>
              <w:spacing w:line="440" w:lineRule="exact"/>
              <w:rPr>
                <w:rFonts w:ascii="宋体" w:hAnsi="宋体" w:cs="宋体"/>
                <w:color w:val="auto"/>
                <w:szCs w:val="21"/>
              </w:rPr>
            </w:pPr>
            <w:r>
              <w:rPr>
                <w:rFonts w:hint="eastAsia" w:ascii="宋体" w:hAnsi="宋体" w:cs="宋体"/>
                <w:color w:val="auto"/>
                <w:szCs w:val="21"/>
              </w:rPr>
              <w:t>项目概况</w:t>
            </w:r>
          </w:p>
        </w:tc>
        <w:tc>
          <w:tcPr>
            <w:tcW w:w="4176" w:type="pct"/>
            <w:gridSpan w:val="3"/>
            <w:tcBorders>
              <w:top w:val="single" w:color="000000" w:sz="4" w:space="0"/>
              <w:left w:val="nil"/>
              <w:bottom w:val="single" w:color="000000" w:sz="4" w:space="0"/>
              <w:right w:val="single" w:color="000000" w:sz="4" w:space="0"/>
            </w:tcBorders>
            <w:noWrap w:val="0"/>
            <w:vAlign w:val="center"/>
          </w:tcPr>
          <w:p w14:paraId="55409486">
            <w:pPr>
              <w:snapToGrid w:val="0"/>
              <w:spacing w:line="440" w:lineRule="exact"/>
              <w:rPr>
                <w:rFonts w:ascii="宋体" w:hAnsi="宋体" w:cs="宋体"/>
                <w:color w:val="auto"/>
                <w:szCs w:val="21"/>
              </w:rPr>
            </w:pPr>
            <w:r>
              <w:rPr>
                <w:rFonts w:hint="eastAsia" w:ascii="宋体" w:hAnsi="宋体"/>
                <w:color w:val="auto"/>
                <w:szCs w:val="21"/>
                <w:lang w:eastAsia="zh-CN"/>
              </w:rPr>
              <w:t>明光市上东城小区消防维修项目 。</w:t>
            </w:r>
            <w:r>
              <w:rPr>
                <w:rFonts w:hint="eastAsia" w:ascii="宋体" w:hAnsi="宋体"/>
                <w:color w:val="auto"/>
                <w:szCs w:val="21"/>
              </w:rPr>
              <w:t>详见工程量清单全部内容。</w:t>
            </w:r>
          </w:p>
        </w:tc>
      </w:tr>
      <w:tr w14:paraId="52016D73">
        <w:tblPrEx>
          <w:tblCellMar>
            <w:top w:w="45" w:type="dxa"/>
            <w:left w:w="96" w:type="dxa"/>
            <w:bottom w:w="45" w:type="dxa"/>
            <w:right w:w="96" w:type="dxa"/>
          </w:tblCellMar>
        </w:tblPrEx>
        <w:trPr>
          <w:trHeight w:val="0" w:hRule="atLeast"/>
          <w:jc w:val="center"/>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29C76B1A">
            <w:pPr>
              <w:snapToGrid w:val="0"/>
              <w:spacing w:line="440" w:lineRule="exact"/>
              <w:rPr>
                <w:rFonts w:ascii="宋体" w:hAnsi="宋体" w:cs="宋体"/>
                <w:color w:val="auto"/>
                <w:szCs w:val="21"/>
              </w:rPr>
            </w:pPr>
            <w:r>
              <w:rPr>
                <w:rFonts w:hint="eastAsia" w:ascii="宋体" w:hAnsi="宋体" w:cs="宋体"/>
                <w:color w:val="auto"/>
                <w:szCs w:val="21"/>
              </w:rPr>
              <w:t>公告发布期限</w:t>
            </w:r>
          </w:p>
        </w:tc>
        <w:tc>
          <w:tcPr>
            <w:tcW w:w="4176" w:type="pct"/>
            <w:gridSpan w:val="3"/>
            <w:tcBorders>
              <w:top w:val="single" w:color="000000" w:sz="4" w:space="0"/>
              <w:left w:val="nil"/>
              <w:bottom w:val="single" w:color="000000" w:sz="4" w:space="0"/>
              <w:right w:val="single" w:color="000000" w:sz="4" w:space="0"/>
            </w:tcBorders>
            <w:noWrap w:val="0"/>
            <w:vAlign w:val="center"/>
          </w:tcPr>
          <w:p w14:paraId="3FE58972">
            <w:pPr>
              <w:snapToGrid w:val="0"/>
              <w:spacing w:line="440" w:lineRule="exact"/>
              <w:rPr>
                <w:rFonts w:hint="eastAsia" w:ascii="宋体" w:hAnsi="宋体" w:cs="宋体"/>
                <w:color w:val="auto"/>
                <w:szCs w:val="21"/>
              </w:rPr>
            </w:pPr>
            <w:r>
              <w:rPr>
                <w:rFonts w:hint="eastAsia" w:ascii="宋体" w:hAnsi="宋体" w:cs="宋体"/>
                <w:color w:val="auto"/>
                <w:szCs w:val="21"/>
              </w:rPr>
              <w:t>公告发布时间（投标</w:t>
            </w:r>
            <w:r>
              <w:rPr>
                <w:rFonts w:hint="eastAsia" w:ascii="宋体" w:hAnsi="宋体" w:cs="宋体"/>
                <w:color w:val="auto"/>
                <w:szCs w:val="21"/>
                <w:lang w:eastAsia="zh-CN"/>
              </w:rPr>
              <w:t>登记</w:t>
            </w:r>
            <w:r>
              <w:rPr>
                <w:rFonts w:hint="eastAsia" w:ascii="宋体" w:hAnsi="宋体" w:cs="宋体"/>
                <w:color w:val="auto"/>
                <w:szCs w:val="21"/>
              </w:rPr>
              <w:t>时间）：</w:t>
            </w:r>
            <w:r>
              <w:rPr>
                <w:rFonts w:hint="eastAsia" w:ascii="宋体" w:hAnsi="宋体" w:cs="宋体"/>
                <w:color w:val="auto"/>
                <w:szCs w:val="21"/>
                <w:lang w:eastAsia="zh-CN"/>
              </w:rPr>
              <w:t>202</w:t>
            </w:r>
            <w:r>
              <w:rPr>
                <w:rFonts w:hint="eastAsia" w:ascii="宋体" w:hAnsi="宋体" w:cs="宋体"/>
                <w:color w:val="auto"/>
                <w:szCs w:val="21"/>
                <w:lang w:val="en-US" w:eastAsia="zh-CN"/>
              </w:rPr>
              <w:t>5</w:t>
            </w:r>
            <w:r>
              <w:rPr>
                <w:rFonts w:hint="eastAsia" w:ascii="宋体" w:hAnsi="宋体" w:cs="宋体"/>
                <w:color w:val="auto"/>
                <w:szCs w:val="21"/>
                <w:lang w:eastAsia="zh-CN"/>
              </w:rPr>
              <w:t>年</w:t>
            </w:r>
            <w:r>
              <w:rPr>
                <w:rFonts w:hint="eastAsia" w:ascii="宋体" w:hAnsi="宋体" w:cs="宋体"/>
                <w:color w:val="auto"/>
                <w:szCs w:val="21"/>
                <w:lang w:val="en-US" w:eastAsia="zh-CN"/>
              </w:rPr>
              <w:t>9</w:t>
            </w:r>
            <w:r>
              <w:rPr>
                <w:rFonts w:hint="eastAsia" w:ascii="宋体" w:hAnsi="宋体" w:cs="宋体"/>
                <w:color w:val="auto"/>
                <w:szCs w:val="21"/>
                <w:lang w:eastAsia="zh-CN"/>
              </w:rPr>
              <w:t>月</w:t>
            </w:r>
            <w:r>
              <w:rPr>
                <w:rFonts w:hint="eastAsia" w:ascii="宋体" w:hAnsi="宋体" w:cs="宋体"/>
                <w:color w:val="auto"/>
                <w:szCs w:val="21"/>
                <w:lang w:val="en-US" w:eastAsia="zh-CN"/>
              </w:rPr>
              <w:t>25</w:t>
            </w:r>
            <w:r>
              <w:rPr>
                <w:rFonts w:hint="eastAsia" w:ascii="宋体" w:hAnsi="宋体" w:cs="宋体"/>
                <w:color w:val="auto"/>
                <w:szCs w:val="21"/>
                <w:lang w:eastAsia="zh-CN"/>
              </w:rPr>
              <w:t>日</w:t>
            </w:r>
            <w:r>
              <w:rPr>
                <w:rFonts w:hint="eastAsia" w:ascii="宋体" w:hAnsi="宋体" w:cs="宋体"/>
                <w:color w:val="auto"/>
                <w:szCs w:val="21"/>
              </w:rPr>
              <w:t>至</w:t>
            </w:r>
            <w:r>
              <w:rPr>
                <w:rFonts w:hint="eastAsia" w:ascii="宋体" w:hAnsi="宋体" w:cs="宋体"/>
                <w:color w:val="auto"/>
                <w:szCs w:val="21"/>
                <w:lang w:eastAsia="zh-CN"/>
              </w:rPr>
              <w:t>2024年</w:t>
            </w:r>
            <w:r>
              <w:rPr>
                <w:rFonts w:hint="eastAsia" w:ascii="宋体" w:hAnsi="宋体" w:cs="宋体"/>
                <w:color w:val="auto"/>
                <w:szCs w:val="21"/>
                <w:lang w:val="en-US" w:eastAsia="zh-CN"/>
              </w:rPr>
              <w:t>9</w:t>
            </w:r>
            <w:r>
              <w:rPr>
                <w:rFonts w:hint="eastAsia" w:ascii="宋体" w:hAnsi="宋体" w:cs="宋体"/>
                <w:color w:val="auto"/>
                <w:szCs w:val="21"/>
                <w:lang w:eastAsia="zh-CN"/>
              </w:rPr>
              <w:t>月</w:t>
            </w:r>
            <w:r>
              <w:rPr>
                <w:rFonts w:hint="eastAsia" w:ascii="宋体" w:hAnsi="宋体" w:cs="宋体"/>
                <w:color w:val="auto"/>
                <w:szCs w:val="21"/>
                <w:lang w:val="en-US" w:eastAsia="zh-CN"/>
              </w:rPr>
              <w:t>30</w:t>
            </w:r>
            <w:r>
              <w:rPr>
                <w:rFonts w:hint="eastAsia" w:ascii="宋体" w:hAnsi="宋体" w:cs="宋体"/>
                <w:color w:val="auto"/>
                <w:szCs w:val="21"/>
                <w:lang w:eastAsia="zh-CN"/>
              </w:rPr>
              <w:t>日</w:t>
            </w:r>
            <w:r>
              <w:rPr>
                <w:rFonts w:hint="eastAsia" w:ascii="宋体" w:hAnsi="宋体" w:cs="宋体"/>
                <w:color w:val="auto"/>
                <w:szCs w:val="21"/>
                <w:lang w:val="en-US" w:eastAsia="zh-CN"/>
              </w:rPr>
              <w:t>17</w:t>
            </w:r>
            <w:r>
              <w:rPr>
                <w:rFonts w:hint="eastAsia" w:ascii="宋体" w:hAnsi="宋体" w:cs="宋体"/>
                <w:color w:val="auto"/>
                <w:szCs w:val="21"/>
                <w:lang w:eastAsia="zh-CN"/>
              </w:rPr>
              <w:t>时</w:t>
            </w:r>
            <w:r>
              <w:rPr>
                <w:rFonts w:hint="eastAsia" w:ascii="宋体" w:hAnsi="宋体" w:cs="宋体"/>
                <w:color w:val="auto"/>
                <w:szCs w:val="21"/>
                <w:lang w:val="en-US" w:eastAsia="zh-CN"/>
              </w:rPr>
              <w:t>00</w:t>
            </w:r>
            <w:r>
              <w:rPr>
                <w:rFonts w:hint="eastAsia" w:ascii="宋体" w:hAnsi="宋体" w:cs="宋体"/>
                <w:color w:val="auto"/>
                <w:szCs w:val="21"/>
                <w:lang w:eastAsia="zh-CN"/>
              </w:rPr>
              <w:t>分</w:t>
            </w:r>
            <w:r>
              <w:rPr>
                <w:rFonts w:hint="eastAsia" w:ascii="宋体" w:hAnsi="宋体" w:cs="宋体"/>
                <w:color w:val="auto"/>
                <w:szCs w:val="21"/>
              </w:rPr>
              <w:t>截止</w:t>
            </w:r>
          </w:p>
          <w:p w14:paraId="4B75D6F4">
            <w:pPr>
              <w:snapToGrid w:val="0"/>
              <w:spacing w:line="440" w:lineRule="exact"/>
              <w:rPr>
                <w:rFonts w:hint="eastAsia" w:ascii="宋体" w:hAnsi="宋体" w:eastAsia="宋体" w:cs="宋体"/>
                <w:color w:val="auto"/>
                <w:szCs w:val="21"/>
                <w:lang w:eastAsia="zh-CN"/>
              </w:rPr>
            </w:pPr>
            <w:r>
              <w:rPr>
                <w:rFonts w:hint="eastAsia" w:ascii="宋体" w:hAnsi="宋体" w:cs="宋体"/>
                <w:color w:val="auto"/>
                <w:szCs w:val="21"/>
              </w:rPr>
              <w:t>开标时间：</w:t>
            </w:r>
            <w:r>
              <w:rPr>
                <w:rFonts w:hint="eastAsia" w:ascii="宋体" w:hAnsi="宋体" w:cs="宋体"/>
                <w:color w:val="auto"/>
                <w:szCs w:val="21"/>
                <w:lang w:eastAsia="zh-CN"/>
              </w:rPr>
              <w:t>2024年</w:t>
            </w:r>
            <w:r>
              <w:rPr>
                <w:rFonts w:hint="eastAsia" w:ascii="宋体" w:hAnsi="宋体" w:cs="宋体"/>
                <w:color w:val="auto"/>
                <w:szCs w:val="21"/>
                <w:lang w:val="en-US" w:eastAsia="zh-CN"/>
              </w:rPr>
              <w:t>10</w:t>
            </w:r>
            <w:r>
              <w:rPr>
                <w:rFonts w:hint="eastAsia" w:ascii="宋体" w:hAnsi="宋体" w:cs="宋体"/>
                <w:color w:val="auto"/>
                <w:szCs w:val="21"/>
                <w:lang w:eastAsia="zh-CN"/>
              </w:rPr>
              <w:t>月</w:t>
            </w:r>
            <w:r>
              <w:rPr>
                <w:rFonts w:hint="eastAsia" w:ascii="宋体" w:hAnsi="宋体" w:cs="宋体"/>
                <w:color w:val="auto"/>
                <w:szCs w:val="21"/>
                <w:lang w:val="en-US" w:eastAsia="zh-CN"/>
              </w:rPr>
              <w:t>26</w:t>
            </w:r>
            <w:r>
              <w:rPr>
                <w:rFonts w:hint="eastAsia" w:ascii="宋体" w:hAnsi="宋体" w:cs="宋体"/>
                <w:color w:val="auto"/>
                <w:szCs w:val="21"/>
                <w:lang w:eastAsia="zh-CN"/>
              </w:rPr>
              <w:t>日0</w:t>
            </w:r>
            <w:r>
              <w:rPr>
                <w:rFonts w:hint="eastAsia" w:ascii="宋体" w:hAnsi="宋体" w:cs="宋体"/>
                <w:color w:val="auto"/>
                <w:szCs w:val="21"/>
                <w:lang w:val="en-US" w:eastAsia="zh-CN"/>
              </w:rPr>
              <w:t>9</w:t>
            </w:r>
            <w:r>
              <w:rPr>
                <w:rFonts w:hint="eastAsia" w:ascii="宋体" w:hAnsi="宋体" w:cs="宋体"/>
                <w:color w:val="auto"/>
                <w:szCs w:val="21"/>
                <w:lang w:eastAsia="zh-CN"/>
              </w:rPr>
              <w:t>时30分</w:t>
            </w:r>
          </w:p>
          <w:p w14:paraId="54427F60">
            <w:pPr>
              <w:snapToGrid w:val="0"/>
              <w:spacing w:line="440" w:lineRule="exact"/>
              <w:rPr>
                <w:rFonts w:hint="eastAsia" w:ascii="宋体" w:hAnsi="宋体" w:cs="宋体"/>
                <w:color w:val="0000FF"/>
                <w:szCs w:val="21"/>
              </w:rPr>
            </w:pPr>
            <w:r>
              <w:rPr>
                <w:rFonts w:hint="eastAsia" w:ascii="宋体" w:hAnsi="宋体" w:cs="宋体"/>
                <w:color w:val="auto"/>
                <w:szCs w:val="21"/>
              </w:rPr>
              <w:t>开标地点：</w:t>
            </w:r>
            <w:r>
              <w:rPr>
                <w:rFonts w:hint="eastAsia" w:ascii="宋体" w:hAnsi="宋体"/>
                <w:color w:val="auto"/>
                <w:szCs w:val="21"/>
                <w:lang w:eastAsia="zh-CN"/>
              </w:rPr>
              <w:t>明光市上东城业主委员会</w:t>
            </w:r>
            <w:r>
              <w:rPr>
                <w:rFonts w:hint="eastAsia" w:ascii="宋体" w:hAnsi="宋体"/>
                <w:color w:val="auto"/>
                <w:szCs w:val="21"/>
                <w:lang w:val="en-US" w:eastAsia="zh-CN"/>
              </w:rPr>
              <w:t xml:space="preserve"> </w:t>
            </w:r>
          </w:p>
          <w:p w14:paraId="3AB59759">
            <w:pPr>
              <w:snapToGrid w:val="0"/>
              <w:spacing w:line="440" w:lineRule="exact"/>
              <w:rPr>
                <w:rFonts w:ascii="宋体" w:hAnsi="宋体" w:cs="宋体"/>
                <w:color w:val="auto"/>
                <w:szCs w:val="21"/>
              </w:rPr>
            </w:pPr>
            <w:r>
              <w:rPr>
                <w:rFonts w:hint="eastAsia" w:ascii="宋体" w:hAnsi="宋体" w:cs="宋体"/>
                <w:color w:val="auto"/>
                <w:szCs w:val="21"/>
              </w:rPr>
              <w:t>备注：公告发布时间即为本项目投标</w:t>
            </w:r>
            <w:r>
              <w:rPr>
                <w:rFonts w:hint="eastAsia" w:ascii="宋体" w:hAnsi="宋体" w:cs="宋体"/>
                <w:color w:val="auto"/>
                <w:szCs w:val="21"/>
                <w:lang w:val="en-US" w:eastAsia="zh-CN"/>
              </w:rPr>
              <w:t>登记</w:t>
            </w:r>
            <w:r>
              <w:rPr>
                <w:rFonts w:hint="eastAsia" w:ascii="宋体" w:hAnsi="宋体" w:cs="宋体"/>
                <w:color w:val="auto"/>
                <w:szCs w:val="21"/>
              </w:rPr>
              <w:t>有效期，须在有效期内</w:t>
            </w:r>
            <w:r>
              <w:rPr>
                <w:rFonts w:hint="eastAsia" w:ascii="宋体" w:hAnsi="宋体" w:cs="宋体"/>
                <w:color w:val="auto"/>
                <w:szCs w:val="21"/>
                <w:lang w:val="en-US" w:eastAsia="zh-CN"/>
              </w:rPr>
              <w:t>登记</w:t>
            </w:r>
            <w:r>
              <w:rPr>
                <w:rFonts w:hint="eastAsia" w:ascii="宋体" w:hAnsi="宋体" w:cs="宋体"/>
                <w:color w:val="auto"/>
                <w:szCs w:val="21"/>
              </w:rPr>
              <w:t>并参与投标，逾期不在接收（接受）投标人投标。</w:t>
            </w:r>
          </w:p>
        </w:tc>
      </w:tr>
      <w:tr w14:paraId="67CE216A">
        <w:tblPrEx>
          <w:tblCellMar>
            <w:top w:w="45" w:type="dxa"/>
            <w:left w:w="96" w:type="dxa"/>
            <w:bottom w:w="45" w:type="dxa"/>
            <w:right w:w="96" w:type="dxa"/>
          </w:tblCellMar>
        </w:tblPrEx>
        <w:trPr>
          <w:trHeight w:val="0" w:hRule="atLeast"/>
          <w:jc w:val="center"/>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30ED86A5">
            <w:pPr>
              <w:snapToGrid w:val="0"/>
              <w:spacing w:line="440" w:lineRule="exact"/>
              <w:rPr>
                <w:rFonts w:ascii="宋体" w:hAnsi="宋体" w:cs="宋体"/>
                <w:color w:val="auto"/>
                <w:szCs w:val="21"/>
              </w:rPr>
            </w:pPr>
            <w:r>
              <w:rPr>
                <w:rFonts w:hint="eastAsia" w:ascii="宋体" w:hAnsi="宋体" w:cs="宋体"/>
                <w:color w:val="auto"/>
                <w:szCs w:val="21"/>
              </w:rPr>
              <w:t>发布时间</w:t>
            </w:r>
          </w:p>
        </w:tc>
        <w:tc>
          <w:tcPr>
            <w:tcW w:w="4176" w:type="pct"/>
            <w:gridSpan w:val="3"/>
            <w:tcBorders>
              <w:top w:val="single" w:color="000000" w:sz="4" w:space="0"/>
              <w:left w:val="nil"/>
              <w:bottom w:val="single" w:color="000000" w:sz="4" w:space="0"/>
              <w:right w:val="single" w:color="000000" w:sz="4" w:space="0"/>
            </w:tcBorders>
            <w:noWrap w:val="0"/>
            <w:vAlign w:val="center"/>
          </w:tcPr>
          <w:p w14:paraId="5200C0D4">
            <w:pPr>
              <w:snapToGrid w:val="0"/>
              <w:spacing w:before="100" w:beforeAutospacing="1" w:after="100" w:afterAutospacing="1" w:line="440" w:lineRule="exact"/>
              <w:rPr>
                <w:rFonts w:hint="eastAsia" w:ascii="宋体" w:hAnsi="宋体" w:eastAsia="宋体" w:cs="宋体"/>
                <w:color w:val="auto"/>
                <w:szCs w:val="21"/>
                <w:lang w:eastAsia="zh-CN"/>
              </w:rPr>
            </w:pPr>
            <w:r>
              <w:rPr>
                <w:rFonts w:hint="eastAsia" w:ascii="宋体" w:hAnsi="宋体" w:cs="宋体"/>
                <w:color w:val="auto"/>
                <w:szCs w:val="21"/>
                <w:lang w:eastAsia="zh-CN"/>
              </w:rPr>
              <w:t>202</w:t>
            </w:r>
            <w:r>
              <w:rPr>
                <w:rFonts w:hint="eastAsia" w:ascii="宋体" w:hAnsi="宋体" w:cs="宋体"/>
                <w:color w:val="auto"/>
                <w:szCs w:val="21"/>
                <w:lang w:val="en-US" w:eastAsia="zh-CN"/>
              </w:rPr>
              <w:t>5</w:t>
            </w:r>
            <w:r>
              <w:rPr>
                <w:rFonts w:hint="eastAsia" w:ascii="宋体" w:hAnsi="宋体" w:cs="宋体"/>
                <w:color w:val="auto"/>
                <w:szCs w:val="21"/>
                <w:lang w:eastAsia="zh-CN"/>
              </w:rPr>
              <w:t>年</w:t>
            </w:r>
            <w:r>
              <w:rPr>
                <w:rFonts w:hint="eastAsia" w:ascii="宋体" w:hAnsi="宋体" w:cs="宋体"/>
                <w:color w:val="auto"/>
                <w:szCs w:val="21"/>
                <w:lang w:val="en-US" w:eastAsia="zh-CN"/>
              </w:rPr>
              <w:t>9</w:t>
            </w:r>
            <w:r>
              <w:rPr>
                <w:rFonts w:hint="eastAsia" w:ascii="宋体" w:hAnsi="宋体" w:cs="宋体"/>
                <w:color w:val="auto"/>
                <w:szCs w:val="21"/>
                <w:lang w:eastAsia="zh-CN"/>
              </w:rPr>
              <w:t>月</w:t>
            </w:r>
            <w:r>
              <w:rPr>
                <w:rFonts w:hint="eastAsia" w:ascii="宋体" w:hAnsi="宋体" w:cs="宋体"/>
                <w:color w:val="auto"/>
                <w:szCs w:val="21"/>
                <w:lang w:val="en-US" w:eastAsia="zh-CN"/>
              </w:rPr>
              <w:t>24</w:t>
            </w:r>
            <w:r>
              <w:rPr>
                <w:rFonts w:hint="eastAsia" w:ascii="宋体" w:hAnsi="宋体" w:cs="宋体"/>
                <w:color w:val="auto"/>
                <w:szCs w:val="21"/>
                <w:lang w:eastAsia="zh-CN"/>
              </w:rPr>
              <w:t>日</w:t>
            </w:r>
          </w:p>
        </w:tc>
      </w:tr>
      <w:tr w14:paraId="1587D042">
        <w:tblPrEx>
          <w:tblCellMar>
            <w:top w:w="45" w:type="dxa"/>
            <w:left w:w="96" w:type="dxa"/>
            <w:bottom w:w="45" w:type="dxa"/>
            <w:right w:w="96"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65DFC426">
            <w:pPr>
              <w:snapToGrid w:val="0"/>
              <w:spacing w:line="440" w:lineRule="exact"/>
              <w:rPr>
                <w:rFonts w:hint="default" w:ascii="宋体" w:hAnsi="宋体" w:eastAsia="宋体" w:cs="宋体"/>
                <w:color w:val="auto"/>
                <w:szCs w:val="21"/>
                <w:lang w:val="en-US" w:eastAsia="zh-CN"/>
              </w:rPr>
            </w:pPr>
            <w:r>
              <w:rPr>
                <w:rFonts w:hint="eastAsia" w:ascii="宋体" w:hAnsi="宋体" w:cs="宋体"/>
                <w:color w:val="auto"/>
                <w:szCs w:val="21"/>
              </w:rPr>
              <w:t>信息内容</w:t>
            </w:r>
            <w:r>
              <w:rPr>
                <w:rFonts w:hint="eastAsia" w:ascii="宋体" w:hAnsi="宋体" w:cs="宋体"/>
                <w:color w:val="auto"/>
                <w:szCs w:val="21"/>
                <w:lang w:val="en-US" w:eastAsia="zh-CN"/>
              </w:rPr>
              <w:t>发布媒体：</w:t>
            </w:r>
            <w:bookmarkStart w:id="0" w:name="_GoBack"/>
            <w:r>
              <w:rPr>
                <w:rFonts w:hint="eastAsia" w:ascii="宋体" w:hAnsi="宋体" w:cs="宋体"/>
                <w:color w:val="auto"/>
                <w:szCs w:val="21"/>
                <w:lang w:val="en-US" w:eastAsia="zh-CN"/>
              </w:rPr>
              <w:t>安徽百士德工程咨询有限公司网站</w:t>
            </w:r>
            <w:bookmarkEnd w:id="0"/>
          </w:p>
        </w:tc>
      </w:tr>
      <w:tr w14:paraId="2407C871">
        <w:tblPrEx>
          <w:tblCellMar>
            <w:top w:w="45" w:type="dxa"/>
            <w:left w:w="96" w:type="dxa"/>
            <w:bottom w:w="45" w:type="dxa"/>
            <w:right w:w="96"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0DA48941">
            <w:pPr>
              <w:snapToGrid w:val="0"/>
              <w:spacing w:line="440" w:lineRule="exact"/>
              <w:rPr>
                <w:rFonts w:hint="eastAsia" w:ascii="宋体" w:hAnsi="宋体" w:cs="宋体"/>
                <w:color w:val="auto"/>
                <w:szCs w:val="21"/>
              </w:rPr>
            </w:pPr>
            <w:r>
              <w:rPr>
                <w:rFonts w:hint="eastAsia" w:ascii="宋体" w:hAnsi="宋体" w:cs="宋体"/>
                <w:color w:val="auto"/>
                <w:szCs w:val="21"/>
              </w:rPr>
              <w:t>投标人参与方式：投标人参与投标须</w:t>
            </w:r>
            <w:r>
              <w:rPr>
                <w:rFonts w:hint="eastAsia" w:ascii="宋体" w:hAnsi="宋体" w:cs="宋体"/>
                <w:color w:val="auto"/>
                <w:szCs w:val="21"/>
                <w:lang w:val="en-US" w:eastAsia="zh-CN"/>
              </w:rPr>
              <w:t>携带营业执照、资质证书、及授权书，</w:t>
            </w:r>
            <w:r>
              <w:rPr>
                <w:rFonts w:hint="eastAsia" w:ascii="宋体" w:hAnsi="宋体" w:cs="宋体"/>
                <w:color w:val="auto"/>
                <w:szCs w:val="21"/>
              </w:rPr>
              <w:t>提前至代理公司处登记单位并领取招标文件等相关材料。</w:t>
            </w:r>
          </w:p>
          <w:p w14:paraId="398DC645">
            <w:pPr>
              <w:snapToGrid w:val="0"/>
              <w:spacing w:line="440" w:lineRule="exact"/>
              <w:rPr>
                <w:rFonts w:ascii="宋体" w:hAnsi="宋体" w:cs="宋体"/>
                <w:color w:val="auto"/>
                <w:szCs w:val="21"/>
              </w:rPr>
            </w:pPr>
            <w:r>
              <w:rPr>
                <w:rFonts w:hint="eastAsia" w:ascii="宋体" w:hAnsi="宋体" w:cs="宋体"/>
                <w:color w:val="auto"/>
                <w:szCs w:val="21"/>
              </w:rPr>
              <w:t>招标文件获取方式：投标人参与投标须提前至代理公司处登记并领取招标文件等相关材料，方可参与本次招标。</w:t>
            </w:r>
          </w:p>
        </w:tc>
      </w:tr>
      <w:tr w14:paraId="5F8BBFBB">
        <w:tblPrEx>
          <w:tblCellMar>
            <w:top w:w="45" w:type="dxa"/>
            <w:left w:w="96" w:type="dxa"/>
            <w:bottom w:w="45" w:type="dxa"/>
            <w:right w:w="96"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08F08C38">
            <w:pPr>
              <w:snapToGrid w:val="0"/>
              <w:spacing w:line="440" w:lineRule="exact"/>
              <w:rPr>
                <w:rFonts w:ascii="宋体" w:hAnsi="宋体" w:cs="宋体"/>
                <w:bCs/>
                <w:color w:val="auto"/>
                <w:szCs w:val="21"/>
              </w:rPr>
            </w:pPr>
            <w:r>
              <w:rPr>
                <w:rFonts w:hint="eastAsia" w:ascii="宋体" w:hAnsi="宋体" w:cs="宋体"/>
                <w:color w:val="auto"/>
                <w:szCs w:val="21"/>
              </w:rPr>
              <w:t>评标办法：综合评估法。</w:t>
            </w:r>
          </w:p>
        </w:tc>
      </w:tr>
      <w:tr w14:paraId="7D186ACE">
        <w:tblPrEx>
          <w:tblCellMar>
            <w:top w:w="45" w:type="dxa"/>
            <w:left w:w="96" w:type="dxa"/>
            <w:bottom w:w="45" w:type="dxa"/>
            <w:right w:w="96" w:type="dxa"/>
          </w:tblCellMar>
        </w:tblPrEx>
        <w:trPr>
          <w:trHeight w:val="0" w:hRule="atLeast"/>
          <w:jc w:val="center"/>
        </w:trPr>
        <w:tc>
          <w:tcPr>
            <w:tcW w:w="823" w:type="pct"/>
            <w:tcBorders>
              <w:top w:val="single" w:color="000000" w:sz="4" w:space="0"/>
              <w:left w:val="single" w:color="000000" w:sz="4" w:space="0"/>
              <w:bottom w:val="single" w:color="000000" w:sz="4" w:space="0"/>
              <w:right w:val="single" w:color="000000" w:sz="4" w:space="0"/>
            </w:tcBorders>
            <w:noWrap w:val="0"/>
            <w:vAlign w:val="center"/>
          </w:tcPr>
          <w:p w14:paraId="4EC79E9C">
            <w:pPr>
              <w:snapToGrid w:val="0"/>
              <w:spacing w:line="440" w:lineRule="exact"/>
              <w:rPr>
                <w:rFonts w:ascii="宋体" w:hAnsi="宋体" w:cs="宋体"/>
                <w:color w:val="auto"/>
                <w:szCs w:val="21"/>
              </w:rPr>
            </w:pPr>
            <w:r>
              <w:rPr>
                <w:rFonts w:hint="eastAsia" w:ascii="宋体" w:hAnsi="宋体" w:cs="宋体"/>
                <w:color w:val="auto"/>
                <w:szCs w:val="21"/>
              </w:rPr>
              <w:t>资金来源：</w:t>
            </w:r>
          </w:p>
        </w:tc>
        <w:tc>
          <w:tcPr>
            <w:tcW w:w="1108" w:type="pct"/>
            <w:tcBorders>
              <w:top w:val="single" w:color="000000" w:sz="4" w:space="0"/>
              <w:left w:val="nil"/>
              <w:bottom w:val="single" w:color="000000" w:sz="4" w:space="0"/>
              <w:right w:val="single" w:color="000000" w:sz="4" w:space="0"/>
            </w:tcBorders>
            <w:noWrap w:val="0"/>
            <w:vAlign w:val="center"/>
          </w:tcPr>
          <w:p w14:paraId="63F00218">
            <w:pPr>
              <w:snapToGrid w:val="0"/>
              <w:spacing w:line="440" w:lineRule="exact"/>
              <w:rPr>
                <w:rFonts w:ascii="宋体" w:hAnsi="宋体" w:cs="宋体"/>
                <w:color w:val="auto"/>
                <w:szCs w:val="21"/>
              </w:rPr>
            </w:pPr>
            <w:r>
              <w:rPr>
                <w:rFonts w:hint="eastAsia" w:ascii="宋体" w:hAnsi="宋体" w:cs="宋体"/>
                <w:color w:val="auto"/>
                <w:szCs w:val="21"/>
                <w:lang w:eastAsia="zh-CN"/>
              </w:rPr>
              <w:t>维修基金</w:t>
            </w:r>
            <w:r>
              <w:rPr>
                <w:rFonts w:hint="eastAsia" w:ascii="宋体" w:hAnsi="宋体" w:cs="宋体"/>
                <w:color w:val="auto"/>
                <w:szCs w:val="21"/>
              </w:rPr>
              <w:t>资金</w:t>
            </w:r>
          </w:p>
        </w:tc>
        <w:tc>
          <w:tcPr>
            <w:tcW w:w="1732" w:type="pct"/>
            <w:tcBorders>
              <w:top w:val="single" w:color="000000" w:sz="4" w:space="0"/>
              <w:left w:val="nil"/>
              <w:bottom w:val="single" w:color="000000" w:sz="4" w:space="0"/>
              <w:right w:val="single" w:color="000000" w:sz="4" w:space="0"/>
            </w:tcBorders>
            <w:noWrap w:val="0"/>
            <w:vAlign w:val="center"/>
          </w:tcPr>
          <w:p w14:paraId="36DD8708">
            <w:pPr>
              <w:snapToGrid w:val="0"/>
              <w:spacing w:line="440" w:lineRule="exact"/>
              <w:rPr>
                <w:rFonts w:ascii="宋体" w:hAnsi="宋体" w:cs="宋体"/>
                <w:color w:val="auto"/>
                <w:szCs w:val="21"/>
              </w:rPr>
            </w:pPr>
            <w:r>
              <w:rPr>
                <w:rFonts w:hint="eastAsia" w:ascii="宋体" w:hAnsi="宋体" w:cs="宋体"/>
                <w:color w:val="auto"/>
                <w:szCs w:val="21"/>
              </w:rPr>
              <w:t>项目款支付方式：</w:t>
            </w:r>
          </w:p>
        </w:tc>
        <w:tc>
          <w:tcPr>
            <w:tcW w:w="1336" w:type="pct"/>
            <w:tcBorders>
              <w:top w:val="single" w:color="000000" w:sz="4" w:space="0"/>
              <w:left w:val="nil"/>
              <w:bottom w:val="single" w:color="000000" w:sz="4" w:space="0"/>
              <w:right w:val="single" w:color="000000" w:sz="4" w:space="0"/>
            </w:tcBorders>
            <w:noWrap w:val="0"/>
            <w:vAlign w:val="center"/>
          </w:tcPr>
          <w:p w14:paraId="686F07F1">
            <w:pPr>
              <w:snapToGrid w:val="0"/>
              <w:spacing w:line="440" w:lineRule="exact"/>
              <w:rPr>
                <w:rFonts w:ascii="宋体" w:hAnsi="宋体" w:cs="宋体"/>
                <w:color w:val="auto"/>
                <w:szCs w:val="21"/>
              </w:rPr>
            </w:pPr>
            <w:r>
              <w:rPr>
                <w:rFonts w:hint="eastAsia" w:ascii="宋体" w:hAnsi="宋体" w:cs="宋体"/>
                <w:color w:val="auto"/>
                <w:szCs w:val="21"/>
              </w:rPr>
              <w:t>详见招标文件</w:t>
            </w:r>
          </w:p>
        </w:tc>
      </w:tr>
      <w:tr w14:paraId="425C2877">
        <w:tblPrEx>
          <w:tblCellMar>
            <w:top w:w="45" w:type="dxa"/>
            <w:left w:w="96" w:type="dxa"/>
            <w:bottom w:w="45" w:type="dxa"/>
            <w:right w:w="96"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61236A40">
            <w:pPr>
              <w:snapToGrid w:val="0"/>
              <w:spacing w:line="440" w:lineRule="exact"/>
              <w:rPr>
                <w:rFonts w:hint="eastAsia" w:ascii="宋体" w:hAnsi="宋体" w:cs="宋体"/>
                <w:color w:val="auto"/>
                <w:szCs w:val="21"/>
                <w:lang w:val="en-US" w:eastAsia="zh-CN"/>
              </w:rPr>
            </w:pPr>
            <w:r>
              <w:rPr>
                <w:rFonts w:hint="eastAsia" w:ascii="宋体" w:hAnsi="宋体" w:cs="宋体"/>
                <w:color w:val="auto"/>
                <w:szCs w:val="21"/>
              </w:rPr>
              <w:t>招标人：</w:t>
            </w:r>
            <w:r>
              <w:rPr>
                <w:rFonts w:hint="eastAsia" w:ascii="宋体" w:hAnsi="宋体" w:cs="宋体"/>
                <w:color w:val="auto"/>
                <w:szCs w:val="21"/>
                <w:lang w:eastAsia="zh-CN"/>
              </w:rPr>
              <w:t>明光市上东城业主委员会 滁州铭达物业有限公司</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p>
          <w:p w14:paraId="34C58620">
            <w:pPr>
              <w:snapToGrid w:val="0"/>
              <w:spacing w:line="440" w:lineRule="exact"/>
              <w:rPr>
                <w:rFonts w:hint="eastAsia" w:ascii="宋体" w:hAnsi="宋体" w:cs="宋体"/>
                <w:color w:val="auto"/>
                <w:szCs w:val="21"/>
                <w:lang w:eastAsia="zh-CN"/>
              </w:rPr>
            </w:pPr>
            <w:r>
              <w:rPr>
                <w:rFonts w:hint="eastAsia" w:ascii="宋体" w:hAnsi="宋体" w:cs="宋体"/>
                <w:color w:val="auto"/>
                <w:szCs w:val="21"/>
              </w:rPr>
              <w:t>联系人</w:t>
            </w:r>
            <w:r>
              <w:rPr>
                <w:rFonts w:hint="eastAsia" w:ascii="宋体" w:hAnsi="宋体" w:cs="宋体"/>
                <w:color w:val="auto"/>
                <w:szCs w:val="21"/>
                <w:lang w:eastAsia="zh-CN"/>
              </w:rPr>
              <w:t>：刘主任</w:t>
            </w:r>
            <w:r>
              <w:rPr>
                <w:rFonts w:hint="eastAsia" w:ascii="宋体" w:hAnsi="宋体" w:cs="宋体"/>
                <w:color w:val="auto"/>
                <w:szCs w:val="21"/>
                <w:lang w:val="en-US" w:eastAsia="zh-CN"/>
              </w:rPr>
              <w:t xml:space="preserve">   </w:t>
            </w:r>
            <w:r>
              <w:rPr>
                <w:rFonts w:hint="eastAsia" w:ascii="宋体" w:hAnsi="宋体" w:cs="宋体"/>
                <w:color w:val="auto"/>
                <w:szCs w:val="21"/>
              </w:rPr>
              <w:t>联系电话</w:t>
            </w:r>
            <w:r>
              <w:rPr>
                <w:rFonts w:hint="eastAsia" w:ascii="宋体" w:hAnsi="宋体" w:cs="宋体"/>
                <w:color w:val="auto"/>
                <w:szCs w:val="21"/>
                <w:lang w:eastAsia="zh-CN"/>
              </w:rPr>
              <w:t>：18302225141</w:t>
            </w:r>
          </w:p>
          <w:p w14:paraId="19B0EA15">
            <w:pPr>
              <w:snapToGrid w:val="0"/>
              <w:spacing w:line="440" w:lineRule="exact"/>
              <w:rPr>
                <w:rFonts w:hint="eastAsia" w:ascii="宋体" w:hAnsi="宋体" w:cs="宋体"/>
                <w:color w:val="auto"/>
                <w:szCs w:val="21"/>
                <w:lang w:val="en-US" w:eastAsia="zh-CN"/>
              </w:rPr>
            </w:pPr>
            <w:r>
              <w:rPr>
                <w:rFonts w:hint="eastAsia" w:ascii="宋体" w:hAnsi="宋体" w:cs="宋体"/>
                <w:color w:val="auto"/>
                <w:szCs w:val="21"/>
              </w:rPr>
              <w:t>代理机构：</w:t>
            </w:r>
            <w:r>
              <w:rPr>
                <w:rFonts w:hint="eastAsia" w:ascii="宋体" w:hAnsi="宋体" w:cs="宋体"/>
                <w:color w:val="auto"/>
                <w:szCs w:val="21"/>
                <w:lang w:eastAsia="zh-CN"/>
              </w:rPr>
              <w:t>安徽百士德工程咨询有限公司</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p>
          <w:p w14:paraId="62157277">
            <w:pPr>
              <w:snapToGrid w:val="0"/>
              <w:spacing w:line="440" w:lineRule="exact"/>
              <w:rPr>
                <w:rFonts w:hint="default" w:eastAsia="宋体"/>
                <w:color w:val="auto"/>
                <w:szCs w:val="21"/>
                <w:lang w:val="en-US" w:eastAsia="zh-CN"/>
              </w:rPr>
            </w:pPr>
            <w:r>
              <w:rPr>
                <w:rFonts w:hint="eastAsia" w:ascii="宋体" w:hAnsi="宋体" w:cs="宋体"/>
                <w:color w:val="auto"/>
                <w:szCs w:val="21"/>
              </w:rPr>
              <w:t>联系人：</w:t>
            </w:r>
            <w:r>
              <w:rPr>
                <w:rFonts w:hint="eastAsia" w:ascii="宋体" w:hAnsi="宋体" w:cs="宋体"/>
                <w:color w:val="auto"/>
                <w:szCs w:val="21"/>
                <w:lang w:eastAsia="zh-CN"/>
              </w:rPr>
              <w:t>罗道群</w:t>
            </w:r>
            <w:r>
              <w:rPr>
                <w:rFonts w:hint="eastAsia" w:ascii="宋体" w:hAnsi="宋体" w:cs="宋体"/>
                <w:color w:val="auto"/>
                <w:szCs w:val="21"/>
              </w:rPr>
              <w:t xml:space="preserve">  联系电话：</w:t>
            </w:r>
            <w:r>
              <w:rPr>
                <w:rFonts w:hint="eastAsia" w:ascii="宋体" w:hAnsi="宋体" w:cs="宋体"/>
                <w:color w:val="auto"/>
                <w:szCs w:val="21"/>
                <w:lang w:val="en-US" w:eastAsia="zh-CN"/>
              </w:rPr>
              <w:t>13955010538</w:t>
            </w:r>
          </w:p>
        </w:tc>
      </w:tr>
    </w:tbl>
    <w:p w14:paraId="3A1ADDFD">
      <w:pPr>
        <w:jc w:val="right"/>
        <w:rPr>
          <w:rFonts w:hint="eastAsia" w:ascii="宋体" w:hAnsi="宋体" w:cs="宋体"/>
          <w:color w:val="auto"/>
          <w:szCs w:val="21"/>
          <w:lang w:eastAsia="zh-CN"/>
        </w:rPr>
      </w:pPr>
      <w:r>
        <w:rPr>
          <w:rFonts w:hint="eastAsia" w:ascii="宋体" w:hAnsi="宋体" w:cs="宋体"/>
          <w:color w:val="auto"/>
          <w:szCs w:val="21"/>
          <w:lang w:eastAsia="zh-CN"/>
        </w:rPr>
        <w:t>明光市上东城业主委员会 滁州铭达物业有限公司</w:t>
      </w:r>
    </w:p>
    <w:p w14:paraId="5901509F">
      <w:pPr>
        <w:jc w:val="right"/>
        <w:rPr>
          <w:rFonts w:hint="eastAsia" w:ascii="宋体" w:hAnsi="宋体"/>
          <w:color w:val="auto"/>
          <w:sz w:val="32"/>
          <w:szCs w:val="32"/>
        </w:rPr>
      </w:pPr>
      <w:r>
        <w:rPr>
          <w:rFonts w:hint="eastAsia" w:ascii="宋体" w:hAnsi="宋体" w:cs="宋体"/>
          <w:color w:val="auto"/>
          <w:szCs w:val="21"/>
          <w:lang w:eastAsia="zh-CN"/>
        </w:rPr>
        <w:t>202</w:t>
      </w:r>
      <w:r>
        <w:rPr>
          <w:rFonts w:hint="eastAsia" w:ascii="宋体" w:hAnsi="宋体" w:cs="宋体"/>
          <w:color w:val="auto"/>
          <w:szCs w:val="21"/>
          <w:lang w:val="en-US" w:eastAsia="zh-CN"/>
        </w:rPr>
        <w:t>5</w:t>
      </w:r>
      <w:r>
        <w:rPr>
          <w:rFonts w:hint="eastAsia" w:ascii="宋体" w:hAnsi="宋体" w:cs="宋体"/>
          <w:color w:val="auto"/>
          <w:szCs w:val="21"/>
          <w:lang w:eastAsia="zh-CN"/>
        </w:rPr>
        <w:t>年</w:t>
      </w:r>
      <w:r>
        <w:rPr>
          <w:rFonts w:hint="eastAsia" w:ascii="宋体" w:hAnsi="宋体" w:cs="宋体"/>
          <w:color w:val="auto"/>
          <w:szCs w:val="21"/>
          <w:lang w:val="en-US" w:eastAsia="zh-CN"/>
        </w:rPr>
        <w:t>9</w:t>
      </w:r>
      <w:r>
        <w:rPr>
          <w:rFonts w:hint="eastAsia" w:ascii="宋体" w:hAnsi="宋体" w:cs="宋体"/>
          <w:color w:val="auto"/>
          <w:szCs w:val="21"/>
          <w:lang w:eastAsia="zh-CN"/>
        </w:rPr>
        <w:t>月</w:t>
      </w:r>
      <w:r>
        <w:rPr>
          <w:rFonts w:hint="eastAsia" w:ascii="宋体" w:hAnsi="宋体" w:cs="宋体"/>
          <w:color w:val="auto"/>
          <w:szCs w:val="21"/>
          <w:lang w:val="en-US" w:eastAsia="zh-CN"/>
        </w:rPr>
        <w:t>25</w:t>
      </w:r>
      <w:r>
        <w:rPr>
          <w:rFonts w:hint="eastAsia" w:ascii="宋体" w:hAnsi="宋体" w:cs="宋体"/>
          <w:color w:val="auto"/>
          <w:szCs w:val="21"/>
          <w:lang w:eastAsia="zh-CN"/>
        </w:rPr>
        <w:t>日</w:t>
      </w:r>
    </w:p>
    <w:p w14:paraId="43569C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36C4A"/>
    <w:rsid w:val="19E3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rFonts w:eastAsia="宋体"/>
      <w:kern w:val="2"/>
      <w:sz w:val="21"/>
      <w:szCs w:val="24"/>
    </w:rPr>
  </w:style>
  <w:style w:type="paragraph" w:styleId="3">
    <w:name w:val="Body Text Indent"/>
    <w:basedOn w:val="1"/>
    <w:next w:val="4"/>
    <w:qFormat/>
    <w:uiPriority w:val="0"/>
    <w:pPr>
      <w:spacing w:line="500" w:lineRule="exact"/>
      <w:ind w:firstLine="538"/>
    </w:pPr>
    <w:rPr>
      <w:sz w:val="28"/>
    </w:rPr>
  </w:style>
  <w:style w:type="paragraph" w:styleId="4">
    <w:name w:val="envelope return"/>
    <w:basedOn w:val="1"/>
    <w:next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2025-09-25T05:13:00Z</dcterms:created>
  <dc:creator>进步於不知不觉中，</dc:creator>
  <cp:lastModifiedBy>进步於不知不觉中，</cp:lastModifiedBy>
  <dcterms:modified xsi:type="dcterms:W3CDTF">2025-09-25T05:16:21Z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133E3A46E89643F384467885975E5102_11</vt:lpwstr>
  </property>
  <property fmtid="{D5CDD505-2E9C-101B-9397-08002B2CF9AE}" pid="4" name="KSOTemplateDocerSaveRecord">
    <vt:lpwstr>eyJoZGlkIjoiZWZjNWIwOGRiZjVhNTJmZDI4YmU1M2QzNWVlOWFkMzkiLCJ1c2VySWQiOiI1Nzg1MDE3OTYifQ==</vt:lpwstr>
  </property>
</Properties>
</file>